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F83" w:rsidRDefault="00674F83" w:rsidP="00674F83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6364B5">
        <w:rPr>
          <w:rFonts w:ascii="Times New Roman" w:hAnsi="Times New Roman" w:cs="Times New Roman"/>
          <w:b/>
          <w:sz w:val="28"/>
        </w:rPr>
        <w:t xml:space="preserve">ТЕОРЕТИЧЕСКИЙ МАТЕРИАЛ </w:t>
      </w:r>
    </w:p>
    <w:p w:rsidR="00674F83" w:rsidRDefault="00485956" w:rsidP="00674F83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к </w:t>
      </w:r>
      <w:r w:rsidR="00674F83">
        <w:rPr>
          <w:rFonts w:ascii="Times New Roman" w:hAnsi="Times New Roman" w:cs="Times New Roman"/>
          <w:b/>
          <w:sz w:val="28"/>
        </w:rPr>
        <w:t>контрольной работе №3</w:t>
      </w:r>
      <w:r>
        <w:rPr>
          <w:rFonts w:ascii="Times New Roman" w:hAnsi="Times New Roman" w:cs="Times New Roman"/>
          <w:b/>
          <w:sz w:val="28"/>
        </w:rPr>
        <w:t>,</w:t>
      </w:r>
      <w:bookmarkStart w:id="0" w:name="_GoBack"/>
      <w:bookmarkEnd w:id="0"/>
      <w:r w:rsidR="00674F83">
        <w:rPr>
          <w:rFonts w:ascii="Times New Roman" w:hAnsi="Times New Roman" w:cs="Times New Roman"/>
          <w:b/>
          <w:sz w:val="28"/>
        </w:rPr>
        <w:t xml:space="preserve"> по русскому языку </w:t>
      </w:r>
      <w:r w:rsidR="00674F83">
        <w:rPr>
          <w:rFonts w:ascii="Times New Roman" w:hAnsi="Times New Roman" w:cs="Times New Roman"/>
          <w:b/>
          <w:sz w:val="28"/>
        </w:rPr>
        <w:t>7</w:t>
      </w:r>
      <w:r w:rsidR="00674F83">
        <w:rPr>
          <w:rFonts w:ascii="Times New Roman" w:hAnsi="Times New Roman" w:cs="Times New Roman"/>
          <w:b/>
          <w:sz w:val="28"/>
        </w:rPr>
        <w:t xml:space="preserve"> КЛАСС</w:t>
      </w:r>
    </w:p>
    <w:p w:rsidR="002D32F4" w:rsidRPr="005F0385" w:rsidRDefault="002D32F4" w:rsidP="002E6B24">
      <w:pPr>
        <w:spacing w:after="0"/>
        <w:rPr>
          <w:rFonts w:ascii="Times New Roman" w:hAnsi="Times New Roman" w:cs="Times New Roman"/>
          <w:sz w:val="24"/>
        </w:rPr>
      </w:pPr>
    </w:p>
    <w:p w:rsidR="002D32F4" w:rsidRPr="00674F83" w:rsidRDefault="005F0385" w:rsidP="00674F83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Фонетика</w:t>
      </w:r>
    </w:p>
    <w:p w:rsidR="002D32F4" w:rsidRPr="002E6B24" w:rsidRDefault="002D32F4" w:rsidP="002E6B2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6B24">
        <w:rPr>
          <w:rFonts w:ascii="Times New Roman" w:hAnsi="Times New Roman" w:cs="Times New Roman"/>
          <w:sz w:val="24"/>
          <w:szCs w:val="24"/>
        </w:rPr>
        <w:t xml:space="preserve">Фонетика (греч. phone – «звук, голос») – это учение о звуковой системе языка. Фонетика занимает особое место среди лингвистических дисциплин, потому что, в отличие от лексикологии, морфологии, синтаксиса, изучает языковые единицы, которые не имеют лексического значения, но служат для различения единиц грамматики и лексики. </w:t>
      </w:r>
    </w:p>
    <w:p w:rsidR="002D32F4" w:rsidRPr="002E6B24" w:rsidRDefault="002D32F4" w:rsidP="002E6B2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6B24">
        <w:rPr>
          <w:rFonts w:ascii="Times New Roman" w:hAnsi="Times New Roman" w:cs="Times New Roman"/>
          <w:sz w:val="24"/>
          <w:szCs w:val="24"/>
        </w:rPr>
        <w:t>Гласные звуки в русском языке противопоставляются по четырем признакам: степени звучности, по степени продвинутости языка (ряд), степени приподнятости языка (подъем) и по участию губ (лабиализация).</w:t>
      </w:r>
    </w:p>
    <w:p w:rsidR="002E6B24" w:rsidRPr="002E6B24" w:rsidRDefault="002D32F4" w:rsidP="002E6B2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6B24">
        <w:rPr>
          <w:rFonts w:ascii="Times New Roman" w:hAnsi="Times New Roman" w:cs="Times New Roman"/>
          <w:sz w:val="24"/>
          <w:szCs w:val="24"/>
        </w:rPr>
        <w:t>Согласные звуки в русском языке классифицируются по четырем признакам: по участию в их образовании голоса и шума, по месту образования, способу образования и дополнительной артикуляции средней части спинки языка.</w:t>
      </w:r>
    </w:p>
    <w:p w:rsidR="002E6B24" w:rsidRPr="002E6B24" w:rsidRDefault="002D32F4" w:rsidP="002E6B2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6B24">
        <w:rPr>
          <w:rFonts w:ascii="Times New Roman" w:hAnsi="Times New Roman" w:cs="Times New Roman"/>
          <w:sz w:val="24"/>
          <w:szCs w:val="24"/>
        </w:rPr>
        <w:t xml:space="preserve"> 1. По соотношению голоса и шума все согласные подразделяются на шумные и сонорные. В образовании сонорн</w:t>
      </w:r>
      <w:r w:rsidR="00CC6761">
        <w:rPr>
          <w:rFonts w:ascii="Times New Roman" w:hAnsi="Times New Roman" w:cs="Times New Roman"/>
          <w:sz w:val="24"/>
          <w:szCs w:val="24"/>
        </w:rPr>
        <w:t>ых голос преобладает над шу</w:t>
      </w:r>
      <w:r w:rsidRPr="002E6B24">
        <w:rPr>
          <w:rFonts w:ascii="Times New Roman" w:hAnsi="Times New Roman" w:cs="Times New Roman"/>
          <w:sz w:val="24"/>
          <w:szCs w:val="24"/>
        </w:rPr>
        <w:t>мом. К ним относятся согласные [р], [н], [м], [л], [j], а также их мягкие варианты. При образовании шумных согласных шум преобладает над голосом – такие согласные называются звонкими [б], [в], [д], [г], [з], [ж]. Если голос отсутствует, образуются шумные глухие – [п], [ф], [к], [т], [с], [ш], [ц], [х]. Звонкие и глухие согласные в русском языке коррелируют, образуя соотносительные пары [б] – [п], [з] – [с] и др. Звуки [ц], [чۥ</w:t>
      </w:r>
      <w:proofErr w:type="gramStart"/>
      <w:r w:rsidRPr="002E6B24">
        <w:rPr>
          <w:rFonts w:ascii="Times New Roman" w:hAnsi="Times New Roman" w:cs="Times New Roman"/>
          <w:sz w:val="24"/>
          <w:szCs w:val="24"/>
        </w:rPr>
        <w:t>] ,</w:t>
      </w:r>
      <w:proofErr w:type="gramEnd"/>
      <w:r w:rsidRPr="002E6B24">
        <w:rPr>
          <w:rFonts w:ascii="Times New Roman" w:hAnsi="Times New Roman" w:cs="Times New Roman"/>
          <w:sz w:val="24"/>
          <w:szCs w:val="24"/>
        </w:rPr>
        <w:t>[шۥ] ,[х], [хۥ</w:t>
      </w:r>
      <w:r w:rsidR="002E6B24" w:rsidRPr="002E6B24">
        <w:rPr>
          <w:rFonts w:ascii="Times New Roman" w:hAnsi="Times New Roman" w:cs="Times New Roman"/>
          <w:sz w:val="24"/>
          <w:szCs w:val="24"/>
        </w:rPr>
        <w:t xml:space="preserve">] </w:t>
      </w:r>
      <w:r w:rsidRPr="002E6B24">
        <w:rPr>
          <w:rFonts w:ascii="Times New Roman" w:hAnsi="Times New Roman" w:cs="Times New Roman"/>
          <w:sz w:val="24"/>
          <w:szCs w:val="24"/>
        </w:rPr>
        <w:t xml:space="preserve">звонкой пары не имеют. </w:t>
      </w:r>
    </w:p>
    <w:p w:rsidR="002E6B24" w:rsidRPr="00F61386" w:rsidRDefault="002D32F4" w:rsidP="002E6B2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6B24">
        <w:rPr>
          <w:rFonts w:ascii="Times New Roman" w:hAnsi="Times New Roman" w:cs="Times New Roman"/>
          <w:sz w:val="24"/>
          <w:szCs w:val="24"/>
        </w:rPr>
        <w:t>2. По месту образования (по работе активного органа) различают губные и язычные согласные. Губные в свою очередь подразделяются на губно-губные [б], [п], [м] и губно-зубные [в], [ф] и их мягкие варианты. При классификации язычных согласных учитывается, какая часть спинки языка – передняя, средняя или задняя активно артикулирует. Если в работе находится передняя часть, то образуются переднеязычные согласные, качество которых в свою очередь определяется и пассивным органом. Если передняя часть спинки языка сближается с зубами, образуются переднеязычные зубные ([з], [с], [д], [т], [н], [л], [ц]), а если передняя часть продвигается к нёбу, образуются небные согласные ([р], [ш], [ж], [</w:t>
      </w:r>
      <w:proofErr w:type="spellStart"/>
      <w:r w:rsidRPr="002E6B24">
        <w:rPr>
          <w:rFonts w:ascii="Times New Roman" w:hAnsi="Times New Roman" w:cs="Times New Roman"/>
          <w:sz w:val="24"/>
          <w:szCs w:val="24"/>
        </w:rPr>
        <w:t>чۥ</w:t>
      </w:r>
      <w:proofErr w:type="spellEnd"/>
      <w:r w:rsidR="002E6B24" w:rsidRPr="002E6B24">
        <w:rPr>
          <w:rFonts w:ascii="Times New Roman" w:hAnsi="Times New Roman" w:cs="Times New Roman"/>
          <w:sz w:val="24"/>
          <w:szCs w:val="24"/>
        </w:rPr>
        <w:t>]).</w:t>
      </w:r>
      <w:r w:rsidR="00674F83">
        <w:rPr>
          <w:rFonts w:ascii="Times New Roman" w:hAnsi="Times New Roman" w:cs="Times New Roman"/>
          <w:sz w:val="24"/>
          <w:szCs w:val="24"/>
        </w:rPr>
        <w:t xml:space="preserve"> </w:t>
      </w:r>
      <w:r w:rsidRPr="002E6B24">
        <w:rPr>
          <w:rFonts w:ascii="Times New Roman" w:hAnsi="Times New Roman" w:cs="Times New Roman"/>
          <w:sz w:val="24"/>
          <w:szCs w:val="24"/>
        </w:rPr>
        <w:t>Среднеязычным согласным является звук [j]. Среднеязычный всегда средненёбный. К заднеязычным относят [к], [г], [х]. Они бывают средненёбными [кۥ</w:t>
      </w:r>
      <w:proofErr w:type="gramStart"/>
      <w:r w:rsidRPr="002E6B24">
        <w:rPr>
          <w:rFonts w:ascii="Times New Roman" w:hAnsi="Times New Roman" w:cs="Times New Roman"/>
          <w:sz w:val="24"/>
          <w:szCs w:val="24"/>
        </w:rPr>
        <w:t>] ,</w:t>
      </w:r>
      <w:proofErr w:type="gramEnd"/>
      <w:r w:rsidRPr="002E6B24">
        <w:rPr>
          <w:rFonts w:ascii="Times New Roman" w:hAnsi="Times New Roman" w:cs="Times New Roman"/>
          <w:sz w:val="24"/>
          <w:szCs w:val="24"/>
        </w:rPr>
        <w:t xml:space="preserve">[гۥ] ,[хۥ [и задненёбными [к], [г], [х]. </w:t>
      </w:r>
    </w:p>
    <w:p w:rsidR="002E6B24" w:rsidRPr="002E6B24" w:rsidRDefault="002D32F4" w:rsidP="002E6B2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6B24">
        <w:rPr>
          <w:rFonts w:ascii="Times New Roman" w:hAnsi="Times New Roman" w:cs="Times New Roman"/>
          <w:sz w:val="24"/>
          <w:szCs w:val="24"/>
        </w:rPr>
        <w:t xml:space="preserve">3. Способ образования согласного определяется характером преграды и способом ее преодоления. Препятствие может быть различного характера: полное смыкание активного и пассивных органов, либо щель между ними. Поэтому все согласные делятся на смычные, щелевые и аффрикаты (смычно-щелевые). В зависимости от способа преодоления преграды смычные делятся на смычно-взрывные [п], [т], [к], [г], [д] и смычно-проходные [н], [м], [л]. При образовании смычно-взрывных воздушная струя с шумом разрывает сомкнутые органы, а при образовании смычно-проходных она обходит преграду, находя проход через носовую полость [н], [м] или обходя преграду сбоку [л]. При образовании [р] кончик языка создает вибрирующие колебания. Образование </w:t>
      </w:r>
      <w:r w:rsidRPr="002E6B24">
        <w:rPr>
          <w:rFonts w:ascii="Times New Roman" w:hAnsi="Times New Roman" w:cs="Times New Roman"/>
          <w:sz w:val="24"/>
          <w:szCs w:val="24"/>
        </w:rPr>
        <w:lastRenderedPageBreak/>
        <w:t>смычно-щелевых согласных начинается с полного смыкания, переходящего в щель [ц], [чۥ</w:t>
      </w:r>
      <w:r w:rsidR="002E6B24" w:rsidRPr="002E6B24">
        <w:rPr>
          <w:rFonts w:ascii="Times New Roman" w:hAnsi="Times New Roman" w:cs="Times New Roman"/>
          <w:sz w:val="24"/>
          <w:szCs w:val="24"/>
        </w:rPr>
        <w:t>].</w:t>
      </w:r>
    </w:p>
    <w:p w:rsidR="002D32F4" w:rsidRPr="00F61386" w:rsidRDefault="002D32F4" w:rsidP="002D32F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2E6B24">
        <w:rPr>
          <w:rFonts w:ascii="Times New Roman" w:hAnsi="Times New Roman" w:cs="Times New Roman"/>
          <w:sz w:val="24"/>
          <w:szCs w:val="24"/>
        </w:rPr>
        <w:t xml:space="preserve"> 4. По дополнительной артикуляции – палатализации – различают палатализованные (мягкие согласные, имеющие твердую пару – [тۥ</w:t>
      </w:r>
      <w:proofErr w:type="gramStart"/>
      <w:r w:rsidRPr="002E6B24">
        <w:rPr>
          <w:rFonts w:ascii="Times New Roman" w:hAnsi="Times New Roman" w:cs="Times New Roman"/>
          <w:sz w:val="24"/>
          <w:szCs w:val="24"/>
        </w:rPr>
        <w:t>] ,</w:t>
      </w:r>
      <w:proofErr w:type="gramEnd"/>
      <w:r w:rsidRPr="002E6B24">
        <w:rPr>
          <w:rFonts w:ascii="Times New Roman" w:hAnsi="Times New Roman" w:cs="Times New Roman"/>
          <w:sz w:val="24"/>
          <w:szCs w:val="24"/>
        </w:rPr>
        <w:t>[кۥ] ,[сۥ</w:t>
      </w:r>
      <w:r w:rsidR="00CC6761">
        <w:rPr>
          <w:rFonts w:ascii="Times New Roman" w:hAnsi="Times New Roman" w:cs="Times New Roman"/>
          <w:sz w:val="24"/>
          <w:szCs w:val="24"/>
        </w:rPr>
        <w:t xml:space="preserve"> ,([</w:t>
      </w:r>
      <w:r w:rsidRPr="002E6B24">
        <w:rPr>
          <w:rFonts w:ascii="Times New Roman" w:hAnsi="Times New Roman" w:cs="Times New Roman"/>
          <w:sz w:val="24"/>
          <w:szCs w:val="24"/>
        </w:rPr>
        <w:t>непалатализованные (твердые [н], [м], [л]) и палатальные (всегда мягкие – [чۥ] ,[шۥ [долгий).</w:t>
      </w:r>
      <w:r w:rsidR="00CC67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5102" w:rsidRDefault="005C5102" w:rsidP="00CC6761">
      <w:pPr>
        <w:spacing w:after="0"/>
        <w:rPr>
          <w:rFonts w:ascii="Times New Roman" w:hAnsi="Times New Roman" w:cs="Times New Roman"/>
          <w:sz w:val="24"/>
        </w:rPr>
      </w:pPr>
    </w:p>
    <w:p w:rsidR="005C5102" w:rsidRPr="00674F83" w:rsidRDefault="005C5102" w:rsidP="00674F83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Морфемика</w:t>
      </w:r>
      <w:proofErr w:type="spellEnd"/>
      <w:r>
        <w:rPr>
          <w:rFonts w:ascii="Times New Roman" w:hAnsi="Times New Roman" w:cs="Times New Roman"/>
          <w:b/>
          <w:sz w:val="24"/>
        </w:rPr>
        <w:t>. Словообразование</w:t>
      </w:r>
    </w:p>
    <w:p w:rsidR="005C5102" w:rsidRPr="002E6B24" w:rsidRDefault="005C5102" w:rsidP="005C5102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proofErr w:type="spellStart"/>
      <w:r w:rsidRPr="002F1602">
        <w:rPr>
          <w:rFonts w:ascii="Times New Roman" w:hAnsi="Times New Roman" w:cs="Times New Roman"/>
          <w:sz w:val="24"/>
        </w:rPr>
        <w:t>Морфемика</w:t>
      </w:r>
      <w:proofErr w:type="spellEnd"/>
      <w:r w:rsidRPr="002F1602">
        <w:rPr>
          <w:rFonts w:ascii="Times New Roman" w:hAnsi="Times New Roman" w:cs="Times New Roman"/>
          <w:sz w:val="24"/>
        </w:rPr>
        <w:t xml:space="preserve"> – раздел языкознания, изучающий систему морфем и их формальных видоизменений – морфов, а также морфемную структуру слов и словоформ.</w:t>
      </w:r>
    </w:p>
    <w:p w:rsidR="005C5102" w:rsidRDefault="005C5102" w:rsidP="005C5102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2F1602">
        <w:rPr>
          <w:rFonts w:ascii="Times New Roman" w:hAnsi="Times New Roman" w:cs="Times New Roman"/>
          <w:sz w:val="24"/>
        </w:rPr>
        <w:t xml:space="preserve">Под словообразованием в лингвистике понимают, во-первых, словообразовательную систему, или словообразовательный строй языка, под которым понимают совокупность словообразовательных механизмов, способов словопроизводства и сами производные слова, а во-вторых, – раздел языкознания, изучающий эту систему. </w:t>
      </w:r>
    </w:p>
    <w:p w:rsidR="005C5102" w:rsidRPr="00F61386" w:rsidRDefault="005C5102" w:rsidP="005C5102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2F1602">
        <w:rPr>
          <w:rFonts w:ascii="Times New Roman" w:hAnsi="Times New Roman" w:cs="Times New Roman"/>
          <w:sz w:val="24"/>
        </w:rPr>
        <w:t xml:space="preserve">Таким образом, словообразование представляет собой самостоятельный раздел языкознания, который изучает образование (или деривацию от лат. </w:t>
      </w:r>
      <w:proofErr w:type="spellStart"/>
      <w:r w:rsidRPr="002F1602">
        <w:rPr>
          <w:rFonts w:ascii="Times New Roman" w:hAnsi="Times New Roman" w:cs="Times New Roman"/>
          <w:sz w:val="24"/>
        </w:rPr>
        <w:t>derivatio</w:t>
      </w:r>
      <w:proofErr w:type="spellEnd"/>
      <w:r w:rsidRPr="002F1602">
        <w:rPr>
          <w:rFonts w:ascii="Times New Roman" w:hAnsi="Times New Roman" w:cs="Times New Roman"/>
          <w:sz w:val="24"/>
        </w:rPr>
        <w:t xml:space="preserve"> – образование) слов от родственных, или, иначе, однокоренных слов и описывает установившееся формально-смысловое соотношение между производящим словом и производным. Иначе говоря, словообразование изучает функции и роли морфем, рассматривая их через призму формы и семантики слова [школ(а) – школь-н-(</w:t>
      </w:r>
      <w:proofErr w:type="spellStart"/>
      <w:r w:rsidRPr="002F1602">
        <w:rPr>
          <w:rFonts w:ascii="Times New Roman" w:hAnsi="Times New Roman" w:cs="Times New Roman"/>
          <w:sz w:val="24"/>
        </w:rPr>
        <w:t>ый</w:t>
      </w:r>
      <w:proofErr w:type="spellEnd"/>
      <w:r w:rsidRPr="002F1602">
        <w:rPr>
          <w:rFonts w:ascii="Times New Roman" w:hAnsi="Times New Roman" w:cs="Times New Roman"/>
          <w:sz w:val="24"/>
        </w:rPr>
        <w:t xml:space="preserve">); белый – </w:t>
      </w:r>
      <w:proofErr w:type="gramStart"/>
      <w:r w:rsidRPr="002F1602">
        <w:rPr>
          <w:rFonts w:ascii="Times New Roman" w:hAnsi="Times New Roman" w:cs="Times New Roman"/>
          <w:sz w:val="24"/>
        </w:rPr>
        <w:t>бел-и</w:t>
      </w:r>
      <w:proofErr w:type="gramEnd"/>
      <w:r w:rsidRPr="002F1602">
        <w:rPr>
          <w:rFonts w:ascii="Times New Roman" w:hAnsi="Times New Roman" w:cs="Times New Roman"/>
          <w:sz w:val="24"/>
        </w:rPr>
        <w:t>-</w:t>
      </w:r>
      <w:proofErr w:type="spellStart"/>
      <w:r w:rsidRPr="002F1602">
        <w:rPr>
          <w:rFonts w:ascii="Times New Roman" w:hAnsi="Times New Roman" w:cs="Times New Roman"/>
          <w:sz w:val="24"/>
        </w:rPr>
        <w:t>ть</w:t>
      </w:r>
      <w:proofErr w:type="spellEnd"/>
      <w:r w:rsidRPr="002F1602">
        <w:rPr>
          <w:rFonts w:ascii="Times New Roman" w:hAnsi="Times New Roman" w:cs="Times New Roman"/>
          <w:sz w:val="24"/>
        </w:rPr>
        <w:t xml:space="preserve">]. </w:t>
      </w:r>
    </w:p>
    <w:p w:rsidR="00F94D29" w:rsidRPr="007F75C0" w:rsidRDefault="00F94D29" w:rsidP="00F94D2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 xml:space="preserve">Под </w:t>
      </w:r>
      <w:r w:rsidRPr="007F75C0">
        <w:rPr>
          <w:rFonts w:ascii="Times New Roman" w:hAnsi="Times New Roman" w:cs="Times New Roman"/>
          <w:i/>
          <w:sz w:val="24"/>
          <w:szCs w:val="24"/>
        </w:rPr>
        <w:t>морфемами</w:t>
      </w:r>
      <w:r w:rsidRPr="007F75C0">
        <w:rPr>
          <w:rFonts w:ascii="Times New Roman" w:hAnsi="Times New Roman" w:cs="Times New Roman"/>
          <w:sz w:val="24"/>
          <w:szCs w:val="24"/>
        </w:rPr>
        <w:t xml:space="preserve"> понимается приставка, корень, суффикс, окончание.</w:t>
      </w:r>
    </w:p>
    <w:p w:rsidR="00F94D29" w:rsidRPr="007F75C0" w:rsidRDefault="00F94D29" w:rsidP="00F94D2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Окончание – это значимая часть слова, образующая формы слова.</w:t>
      </w:r>
    </w:p>
    <w:p w:rsidR="00F94D29" w:rsidRPr="007F75C0" w:rsidRDefault="00F94D29" w:rsidP="00F94D2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Корень – главная часть слова, в которой заключено общее значение всех однокоренных слов.</w:t>
      </w:r>
    </w:p>
    <w:p w:rsidR="00F94D29" w:rsidRPr="007F75C0" w:rsidRDefault="00F94D29" w:rsidP="00F94D2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Основа – часть изменяемого слова без окончания.</w:t>
      </w:r>
    </w:p>
    <w:p w:rsidR="00F94D29" w:rsidRPr="007F75C0" w:rsidRDefault="00F94D29" w:rsidP="00F94D2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 xml:space="preserve">Суффикс – значимая часть слова, которая находится после корня и служит для образования слов (читать – </w:t>
      </w:r>
      <w:proofErr w:type="spellStart"/>
      <w:proofErr w:type="gramStart"/>
      <w:r w:rsidRPr="007F75C0">
        <w:rPr>
          <w:rFonts w:ascii="Times New Roman" w:hAnsi="Times New Roman" w:cs="Times New Roman"/>
          <w:sz w:val="24"/>
          <w:szCs w:val="24"/>
        </w:rPr>
        <w:t>чита-тель</w:t>
      </w:r>
      <w:proofErr w:type="spellEnd"/>
      <w:proofErr w:type="gramEnd"/>
      <w:r w:rsidRPr="007F75C0">
        <w:rPr>
          <w:rFonts w:ascii="Times New Roman" w:hAnsi="Times New Roman" w:cs="Times New Roman"/>
          <w:sz w:val="24"/>
          <w:szCs w:val="24"/>
        </w:rPr>
        <w:t>).</w:t>
      </w:r>
    </w:p>
    <w:p w:rsidR="00F94D29" w:rsidRPr="007F75C0" w:rsidRDefault="00F94D29" w:rsidP="00F94D2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 xml:space="preserve">Приставка – значимая часть слова, которая находится перед корнем и служит для образования слов (бежать – </w:t>
      </w:r>
      <w:proofErr w:type="gramStart"/>
      <w:r w:rsidRPr="007F75C0">
        <w:rPr>
          <w:rFonts w:ascii="Times New Roman" w:hAnsi="Times New Roman" w:cs="Times New Roman"/>
          <w:sz w:val="24"/>
          <w:szCs w:val="24"/>
        </w:rPr>
        <w:t>пере-бежать</w:t>
      </w:r>
      <w:proofErr w:type="gramEnd"/>
      <w:r w:rsidRPr="007F75C0">
        <w:rPr>
          <w:rFonts w:ascii="Times New Roman" w:hAnsi="Times New Roman" w:cs="Times New Roman"/>
          <w:sz w:val="24"/>
          <w:szCs w:val="24"/>
        </w:rPr>
        <w:t>).</w:t>
      </w:r>
    </w:p>
    <w:p w:rsidR="00F94D29" w:rsidRDefault="00F94D29" w:rsidP="00F94D2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 xml:space="preserve">Однокоренные слова – это слова с одинаковым </w:t>
      </w:r>
      <w:proofErr w:type="gramStart"/>
      <w:r w:rsidRPr="007F75C0">
        <w:rPr>
          <w:rFonts w:ascii="Times New Roman" w:hAnsi="Times New Roman" w:cs="Times New Roman"/>
          <w:sz w:val="24"/>
          <w:szCs w:val="24"/>
        </w:rPr>
        <w:t>корнем,  разных</w:t>
      </w:r>
      <w:proofErr w:type="gramEnd"/>
      <w:r w:rsidRPr="007F75C0">
        <w:rPr>
          <w:rFonts w:ascii="Times New Roman" w:hAnsi="Times New Roman" w:cs="Times New Roman"/>
          <w:sz w:val="24"/>
          <w:szCs w:val="24"/>
        </w:rPr>
        <w:t> частей речи (красный, краснота, краснеть, красно) или одной и той же части речи, но с разными приставками и </w:t>
      </w:r>
      <w:hyperlink r:id="rId5" w:history="1">
        <w:r w:rsidRPr="007F75C0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суффиксами</w:t>
        </w:r>
      </w:hyperlink>
      <w:r w:rsidRPr="007F75C0">
        <w:rPr>
          <w:rFonts w:ascii="Times New Roman" w:hAnsi="Times New Roman" w:cs="Times New Roman"/>
          <w:sz w:val="24"/>
          <w:szCs w:val="24"/>
        </w:rPr>
        <w:t> (красный, прекрасный, красноватый, красненький). Их следует отличать от разных форм одного и того же слова  в его грамматических разновидностях (красный, красного, красному).</w:t>
      </w:r>
    </w:p>
    <w:p w:rsidR="007F75C0" w:rsidRPr="007F75C0" w:rsidRDefault="007F75C0" w:rsidP="00F94D2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E6B24" w:rsidRPr="002E6B24" w:rsidRDefault="00CC6761" w:rsidP="00674F83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Лексикология</w:t>
      </w:r>
    </w:p>
    <w:p w:rsidR="00CC6761" w:rsidRPr="00CC6761" w:rsidRDefault="00CC6761" w:rsidP="00CC6761">
      <w:pPr>
        <w:ind w:firstLine="567"/>
        <w:jc w:val="both"/>
        <w:rPr>
          <w:rFonts w:ascii="Times New Roman" w:hAnsi="Times New Roman" w:cs="Times New Roman"/>
          <w:sz w:val="24"/>
        </w:rPr>
      </w:pPr>
      <w:r w:rsidRPr="00CC6761">
        <w:rPr>
          <w:rFonts w:ascii="Times New Roman" w:hAnsi="Times New Roman" w:cs="Times New Roman"/>
          <w:i/>
          <w:sz w:val="24"/>
        </w:rPr>
        <w:t>Лексикология</w:t>
      </w:r>
      <w:r w:rsidRPr="00CC6761">
        <w:rPr>
          <w:rFonts w:ascii="Times New Roman" w:hAnsi="Times New Roman" w:cs="Times New Roman"/>
          <w:sz w:val="24"/>
        </w:rPr>
        <w:t xml:space="preserve"> – это раздел науки о языке, который изучает слово как основную единицу языка и его словарный состав. Слова, имеющие одно лексическое значение – однозначные (например, стол), </w:t>
      </w:r>
      <w:proofErr w:type="gramStart"/>
      <w:r w:rsidRPr="00CC6761">
        <w:rPr>
          <w:rFonts w:ascii="Times New Roman" w:hAnsi="Times New Roman" w:cs="Times New Roman"/>
          <w:sz w:val="24"/>
        </w:rPr>
        <w:t>слова</w:t>
      </w:r>
      <w:proofErr w:type="gramEnd"/>
      <w:r w:rsidRPr="00CC6761">
        <w:rPr>
          <w:rFonts w:ascii="Times New Roman" w:hAnsi="Times New Roman" w:cs="Times New Roman"/>
          <w:sz w:val="24"/>
        </w:rPr>
        <w:t xml:space="preserve"> имеющие несколько значений – многозначные (например, ключ). </w:t>
      </w:r>
    </w:p>
    <w:p w:rsidR="00CC6761" w:rsidRPr="00CC6761" w:rsidRDefault="00CC6761" w:rsidP="00CC6761">
      <w:pPr>
        <w:ind w:firstLine="567"/>
        <w:jc w:val="both"/>
        <w:rPr>
          <w:rFonts w:ascii="Times New Roman" w:hAnsi="Times New Roman" w:cs="Times New Roman"/>
          <w:sz w:val="24"/>
        </w:rPr>
      </w:pPr>
      <w:r w:rsidRPr="00CC6761">
        <w:rPr>
          <w:rFonts w:ascii="Times New Roman" w:hAnsi="Times New Roman" w:cs="Times New Roman"/>
          <w:bCs/>
          <w:i/>
          <w:sz w:val="24"/>
        </w:rPr>
        <w:t>Лексическое</w:t>
      </w:r>
      <w:r w:rsidRPr="00CC6761">
        <w:rPr>
          <w:rFonts w:ascii="Times New Roman" w:hAnsi="Times New Roman" w:cs="Times New Roman"/>
          <w:i/>
          <w:sz w:val="24"/>
        </w:rPr>
        <w:t> </w:t>
      </w:r>
      <w:r w:rsidRPr="00CC6761">
        <w:rPr>
          <w:rFonts w:ascii="Times New Roman" w:hAnsi="Times New Roman" w:cs="Times New Roman"/>
          <w:bCs/>
          <w:i/>
          <w:sz w:val="24"/>
        </w:rPr>
        <w:t>значение</w:t>
      </w:r>
      <w:r w:rsidRPr="00CC6761">
        <w:rPr>
          <w:rFonts w:ascii="Times New Roman" w:hAnsi="Times New Roman" w:cs="Times New Roman"/>
          <w:i/>
          <w:sz w:val="24"/>
        </w:rPr>
        <w:t> </w:t>
      </w:r>
      <w:r w:rsidRPr="00CC6761">
        <w:rPr>
          <w:rFonts w:ascii="Times New Roman" w:hAnsi="Times New Roman" w:cs="Times New Roman"/>
          <w:bCs/>
          <w:i/>
          <w:sz w:val="24"/>
        </w:rPr>
        <w:t>слова</w:t>
      </w:r>
      <w:r w:rsidRPr="00CC6761">
        <w:rPr>
          <w:rFonts w:ascii="Times New Roman" w:hAnsi="Times New Roman" w:cs="Times New Roman"/>
          <w:i/>
          <w:sz w:val="24"/>
        </w:rPr>
        <w:t> – </w:t>
      </w:r>
      <w:r w:rsidRPr="00CC6761">
        <w:rPr>
          <w:rFonts w:ascii="Times New Roman" w:hAnsi="Times New Roman" w:cs="Times New Roman"/>
          <w:bCs/>
          <w:sz w:val="24"/>
        </w:rPr>
        <w:t>это</w:t>
      </w:r>
      <w:r w:rsidRPr="00CC6761">
        <w:rPr>
          <w:rFonts w:ascii="Times New Roman" w:hAnsi="Times New Roman" w:cs="Times New Roman"/>
          <w:sz w:val="24"/>
        </w:rPr>
        <w:t> его содержание, т.е. исторически закрепленная в сознании говорящих соотнесенность между звуковым комплексом и предметом или явлением действительности.</w:t>
      </w:r>
    </w:p>
    <w:p w:rsidR="00CC6761" w:rsidRPr="007F75C0" w:rsidRDefault="00CC6761" w:rsidP="007F75C0">
      <w:pPr>
        <w:ind w:firstLine="567"/>
        <w:jc w:val="both"/>
        <w:rPr>
          <w:rFonts w:ascii="Times New Roman" w:hAnsi="Times New Roman" w:cs="Times New Roman"/>
          <w:sz w:val="24"/>
        </w:rPr>
      </w:pPr>
      <w:r w:rsidRPr="00CC6761">
        <w:rPr>
          <w:rFonts w:ascii="Times New Roman" w:hAnsi="Times New Roman" w:cs="Times New Roman"/>
          <w:bCs/>
          <w:i/>
          <w:sz w:val="24"/>
        </w:rPr>
        <w:t>Этимология</w:t>
      </w:r>
      <w:r w:rsidRPr="00CC6761">
        <w:rPr>
          <w:rFonts w:ascii="Times New Roman" w:hAnsi="Times New Roman" w:cs="Times New Roman"/>
          <w:sz w:val="24"/>
        </w:rPr>
        <w:t xml:space="preserve"> - это раздел лингвистики, который занимается изучением происхождения слов.  </w:t>
      </w:r>
      <w:r w:rsidRPr="00CC6761">
        <w:rPr>
          <w:rFonts w:ascii="Times New Roman" w:hAnsi="Times New Roman" w:cs="Times New Roman"/>
          <w:bCs/>
          <w:i/>
          <w:sz w:val="24"/>
        </w:rPr>
        <w:t>Родственными</w:t>
      </w:r>
      <w:r w:rsidRPr="00CC6761">
        <w:rPr>
          <w:rFonts w:ascii="Times New Roman" w:hAnsi="Times New Roman" w:cs="Times New Roman"/>
          <w:i/>
          <w:sz w:val="24"/>
        </w:rPr>
        <w:t> </w:t>
      </w:r>
      <w:r w:rsidRPr="00CC6761">
        <w:rPr>
          <w:rFonts w:ascii="Times New Roman" w:hAnsi="Times New Roman" w:cs="Times New Roman"/>
          <w:bCs/>
          <w:i/>
          <w:sz w:val="24"/>
        </w:rPr>
        <w:t>словами</w:t>
      </w:r>
      <w:r w:rsidRPr="00CC6761">
        <w:rPr>
          <w:rFonts w:ascii="Times New Roman" w:hAnsi="Times New Roman" w:cs="Times New Roman"/>
          <w:bCs/>
          <w:sz w:val="24"/>
        </w:rPr>
        <w:t xml:space="preserve"> с точки зрении этимологии (происхождения)</w:t>
      </w:r>
      <w:r w:rsidRPr="00CC6761">
        <w:rPr>
          <w:rFonts w:ascii="Times New Roman" w:hAnsi="Times New Roman" w:cs="Times New Roman"/>
          <w:sz w:val="24"/>
        </w:rPr>
        <w:t> называют </w:t>
      </w:r>
      <w:r w:rsidRPr="00CC6761">
        <w:rPr>
          <w:rFonts w:ascii="Times New Roman" w:hAnsi="Times New Roman" w:cs="Times New Roman"/>
          <w:bCs/>
          <w:sz w:val="24"/>
        </w:rPr>
        <w:t>слова</w:t>
      </w:r>
      <w:r w:rsidRPr="00CC6761">
        <w:rPr>
          <w:rFonts w:ascii="Times New Roman" w:hAnsi="Times New Roman" w:cs="Times New Roman"/>
          <w:sz w:val="24"/>
        </w:rPr>
        <w:t>, которые имеют один и тот же корень. При этом они относятся к разным частицам речи. Так, к примеру, </w:t>
      </w:r>
      <w:r w:rsidRPr="00CC6761">
        <w:rPr>
          <w:rFonts w:ascii="Times New Roman" w:hAnsi="Times New Roman" w:cs="Times New Roman"/>
          <w:bCs/>
          <w:sz w:val="24"/>
        </w:rPr>
        <w:t xml:space="preserve">родственными </w:t>
      </w:r>
      <w:r w:rsidRPr="00CC6761">
        <w:rPr>
          <w:rFonts w:ascii="Times New Roman" w:hAnsi="Times New Roman" w:cs="Times New Roman"/>
          <w:sz w:val="24"/>
        </w:rPr>
        <w:t>можно назвать </w:t>
      </w:r>
      <w:r w:rsidRPr="00CC6761">
        <w:rPr>
          <w:rFonts w:ascii="Times New Roman" w:hAnsi="Times New Roman" w:cs="Times New Roman"/>
          <w:bCs/>
          <w:sz w:val="24"/>
        </w:rPr>
        <w:t>слова</w:t>
      </w:r>
      <w:r w:rsidRPr="00CC6761">
        <w:rPr>
          <w:rFonts w:ascii="Times New Roman" w:hAnsi="Times New Roman" w:cs="Times New Roman"/>
          <w:sz w:val="24"/>
        </w:rPr>
        <w:t> «белый», «белизна», «белеть»</w:t>
      </w:r>
    </w:p>
    <w:p w:rsidR="00E70916" w:rsidRDefault="00E70916" w:rsidP="00F61386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F61386" w:rsidRPr="00674F83" w:rsidRDefault="00F61386" w:rsidP="00674F83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F61386">
        <w:rPr>
          <w:rFonts w:ascii="Times New Roman" w:hAnsi="Times New Roman" w:cs="Times New Roman"/>
          <w:b/>
          <w:sz w:val="24"/>
        </w:rPr>
        <w:t>Морфология как объект лингвистики</w:t>
      </w:r>
    </w:p>
    <w:p w:rsidR="00F61386" w:rsidRDefault="00F61386" w:rsidP="002F160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1386">
        <w:rPr>
          <w:rFonts w:ascii="Times New Roman" w:hAnsi="Times New Roman" w:cs="Times New Roman"/>
          <w:sz w:val="24"/>
          <w:szCs w:val="24"/>
        </w:rPr>
        <w:t xml:space="preserve">Морфология является одним из разделов грамматики. Грамматика представляет собой множество правил об изменении слов, сочетании и порядке слов в предложении, а также общих закономерностей, относящихся к структуре словосочетаний и предложений. Грамматика подразделяется на два раздела: морфологию – собрание правил об изменении слов, т.е. учение о грамматической природе слова и его формах (греч. morphe – форма, logos – слово, учение), и синтаксис – собрание правил о сочетании слов, т.е. учение о 249 построении предложения (греч. syntaxis – сочетание, построение). Таким образом, морфология – это раздел грамматики, который изучает классы слов с точки зрения присущих им грамматических форм (части речи), а также грамматические значения грамматических категорий, выражающиеся в этих формах. </w:t>
      </w:r>
    </w:p>
    <w:p w:rsidR="00F61386" w:rsidRDefault="00F61386" w:rsidP="002F160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1386">
        <w:rPr>
          <w:rFonts w:ascii="Times New Roman" w:hAnsi="Times New Roman" w:cs="Times New Roman"/>
          <w:sz w:val="24"/>
          <w:szCs w:val="24"/>
        </w:rPr>
        <w:t xml:space="preserve">Предметом морфологии является учение о частях речи и их функциях в грамматическом строе русского языка. </w:t>
      </w:r>
    </w:p>
    <w:p w:rsidR="00F61386" w:rsidRDefault="00F61386" w:rsidP="002F160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1386">
        <w:rPr>
          <w:rFonts w:ascii="Times New Roman" w:hAnsi="Times New Roman" w:cs="Times New Roman"/>
          <w:sz w:val="24"/>
          <w:szCs w:val="24"/>
        </w:rPr>
        <w:t xml:space="preserve">К задачам морфологии относятся: </w:t>
      </w:r>
    </w:p>
    <w:p w:rsidR="00F61386" w:rsidRDefault="00F61386" w:rsidP="002F160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1386">
        <w:rPr>
          <w:rFonts w:ascii="Times New Roman" w:hAnsi="Times New Roman" w:cs="Times New Roman"/>
          <w:sz w:val="24"/>
          <w:szCs w:val="24"/>
        </w:rPr>
        <w:t xml:space="preserve">1. Определение слова как единицы грамматической системы русского языка; </w:t>
      </w:r>
    </w:p>
    <w:p w:rsidR="00F61386" w:rsidRDefault="00F61386" w:rsidP="002F160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1386">
        <w:rPr>
          <w:rFonts w:ascii="Times New Roman" w:hAnsi="Times New Roman" w:cs="Times New Roman"/>
          <w:sz w:val="24"/>
          <w:szCs w:val="24"/>
        </w:rPr>
        <w:t xml:space="preserve">2. Выявление и формулирование принципов грамматической классификации слов, выделение на их основе лексико-грамматических классов, или частей речи; </w:t>
      </w:r>
    </w:p>
    <w:p w:rsidR="00F61386" w:rsidRDefault="00F61386" w:rsidP="002F160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1386">
        <w:rPr>
          <w:rFonts w:ascii="Times New Roman" w:hAnsi="Times New Roman" w:cs="Times New Roman"/>
          <w:sz w:val="24"/>
          <w:szCs w:val="24"/>
        </w:rPr>
        <w:t xml:space="preserve">3. Описание всех грамматических значений, свойственных разным частям речи. </w:t>
      </w:r>
    </w:p>
    <w:p w:rsidR="00F61386" w:rsidRDefault="00F61386" w:rsidP="002F160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1386">
        <w:rPr>
          <w:rFonts w:ascii="Times New Roman" w:hAnsi="Times New Roman" w:cs="Times New Roman"/>
          <w:sz w:val="24"/>
          <w:szCs w:val="24"/>
        </w:rPr>
        <w:t xml:space="preserve">Морфология связана с другими разделами науки о языке: фонетикой, лексикой, словообразованием, синтаксисом. Так, знание фонетических законов русского языка позволяет грамотно выделять формообразующую основу и аффиксы (думаj-ут); закрепление ряда морфем за словами определенных частей речи помогает в установлении их частеречной принадлежности и способствует более точному описанию их грамматических характеристик. Словоформы (единицы морфологической системы), сочетающиеся по грамматическим законам языка образуют словосочетания и предложения (единицы синтаксиса). </w:t>
      </w:r>
    </w:p>
    <w:p w:rsidR="00F61386" w:rsidRDefault="00F61386" w:rsidP="002F160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1386">
        <w:rPr>
          <w:rFonts w:ascii="Times New Roman" w:hAnsi="Times New Roman" w:cs="Times New Roman"/>
          <w:sz w:val="24"/>
          <w:szCs w:val="24"/>
        </w:rPr>
        <w:t>Объектом изучения в морфологии являются отдельные слова, однако в морфологии слова изучаются не так, как в лексикологии. Лексикология изучает лексическое значение слова, его происхождение, функциональностилистические свойства, употребляемость, а морфология изучает грамматические свойства слова. Например, в слове враг лексикологию интересует то, что оно заимствовано русским языком из старославянского, является общеупотребительным и многозначным: 1) 'тот, кто находится в состоянии борьбы с кем-либо; неприятель, противник'; 2) 'военный противник, неприятель'; 3) 'о том, что приносит вред, зло'; 4) устар. 'бес, дьявол'. Для морфологии же важно то, что это слово является именем существительным, нарицательным, неодушевленным, мужского рода, единственного числа, именительного падежа и способно определяться именем прилагательным (злейший враг). Лексическое значение (ЛЗ) и грамматическое значение (ГЗ) – это разные типы значений, хотя и то и другое реализуются в слове.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Одной из распространенных частей речи является имя существительное.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Имя существительное – это часть речи, обозначающая предмет или лицо и отвечающая на вопросы «что?» и «кто?».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b/>
          <w:bCs/>
          <w:sz w:val="24"/>
          <w:szCs w:val="24"/>
        </w:rPr>
        <w:t>Род </w:t>
      </w:r>
      <w:r w:rsidRPr="007F75C0">
        <w:rPr>
          <w:rFonts w:ascii="Times New Roman" w:hAnsi="Times New Roman" w:cs="Times New Roman"/>
          <w:sz w:val="24"/>
          <w:szCs w:val="24"/>
        </w:rPr>
        <w:t>– это грамматический класс слов, который имеет определенные падежные окончания и свои особенности согласования.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У существительных </w:t>
      </w:r>
      <w:r w:rsidRPr="007F75C0">
        <w:rPr>
          <w:rFonts w:ascii="Times New Roman" w:hAnsi="Times New Roman" w:cs="Times New Roman"/>
          <w:b/>
          <w:bCs/>
          <w:sz w:val="24"/>
          <w:szCs w:val="24"/>
        </w:rPr>
        <w:t>род – это постоянный признак</w:t>
      </w:r>
      <w:r w:rsidRPr="007F75C0">
        <w:rPr>
          <w:rFonts w:ascii="Times New Roman" w:hAnsi="Times New Roman" w:cs="Times New Roman"/>
          <w:sz w:val="24"/>
          <w:szCs w:val="24"/>
        </w:rPr>
        <w:t>.</w:t>
      </w:r>
    </w:p>
    <w:p w:rsidR="00F94D29" w:rsidRPr="007F75C0" w:rsidRDefault="00485956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6" w:tooltip="Имя существительное" w:history="1">
        <w:r w:rsidR="00F94D29" w:rsidRPr="007F75C0">
          <w:rPr>
            <w:rStyle w:val="aa"/>
            <w:rFonts w:ascii="Times New Roman" w:hAnsi="Times New Roman" w:cs="Times New Roman"/>
            <w:sz w:val="24"/>
            <w:szCs w:val="24"/>
          </w:rPr>
          <w:t>Имена существительные</w:t>
        </w:r>
      </w:hyperlink>
      <w:r w:rsidR="00F94D29" w:rsidRPr="007F75C0">
        <w:rPr>
          <w:rFonts w:ascii="Times New Roman" w:hAnsi="Times New Roman" w:cs="Times New Roman"/>
          <w:sz w:val="24"/>
          <w:szCs w:val="24"/>
        </w:rPr>
        <w:t> в единственном числе бывают 3х родов – </w:t>
      </w:r>
      <w:r w:rsidR="00F94D29" w:rsidRPr="007F75C0">
        <w:rPr>
          <w:rFonts w:ascii="Times New Roman" w:hAnsi="Times New Roman" w:cs="Times New Roman"/>
          <w:b/>
          <w:bCs/>
          <w:sz w:val="24"/>
          <w:szCs w:val="24"/>
        </w:rPr>
        <w:t>мужского</w:t>
      </w:r>
      <w:r w:rsidR="00F94D29" w:rsidRPr="007F75C0">
        <w:rPr>
          <w:rFonts w:ascii="Times New Roman" w:hAnsi="Times New Roman" w:cs="Times New Roman"/>
          <w:sz w:val="24"/>
          <w:szCs w:val="24"/>
        </w:rPr>
        <w:t>, </w:t>
      </w:r>
      <w:r w:rsidR="00F94D29" w:rsidRPr="007F75C0">
        <w:rPr>
          <w:rFonts w:ascii="Times New Roman" w:hAnsi="Times New Roman" w:cs="Times New Roman"/>
          <w:b/>
          <w:bCs/>
          <w:sz w:val="24"/>
          <w:szCs w:val="24"/>
        </w:rPr>
        <w:t>женского</w:t>
      </w:r>
      <w:r w:rsidR="00F94D29" w:rsidRPr="007F75C0">
        <w:rPr>
          <w:rFonts w:ascii="Times New Roman" w:hAnsi="Times New Roman" w:cs="Times New Roman"/>
          <w:sz w:val="24"/>
          <w:szCs w:val="24"/>
        </w:rPr>
        <w:t> и </w:t>
      </w:r>
      <w:r w:rsidR="00F94D29" w:rsidRPr="007F75C0">
        <w:rPr>
          <w:rFonts w:ascii="Times New Roman" w:hAnsi="Times New Roman" w:cs="Times New Roman"/>
          <w:b/>
          <w:bCs/>
          <w:sz w:val="24"/>
          <w:szCs w:val="24"/>
        </w:rPr>
        <w:t>среднего</w:t>
      </w:r>
      <w:r w:rsidR="00F94D29" w:rsidRPr="007F75C0">
        <w:rPr>
          <w:rFonts w:ascii="Times New Roman" w:hAnsi="Times New Roman" w:cs="Times New Roman"/>
          <w:sz w:val="24"/>
          <w:szCs w:val="24"/>
        </w:rPr>
        <w:t>.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Род имен существительных можно определить, поставив к существительному в единственном числе слова: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b/>
          <w:bCs/>
          <w:sz w:val="24"/>
          <w:szCs w:val="24"/>
        </w:rPr>
        <w:t>1. Он мой – это мужской род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Например: мой стакан, мой компьютер, мой портфель, мой телефон, мой компот, мой мя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b/>
          <w:bCs/>
          <w:sz w:val="24"/>
          <w:szCs w:val="24"/>
        </w:rPr>
        <w:t>2. Она моя – это женский род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Например: моя ложка, моя презентация, моя игра, моя бутылка, моя красота, моя коробка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b/>
          <w:bCs/>
          <w:sz w:val="24"/>
          <w:szCs w:val="24"/>
        </w:rPr>
        <w:t>3. Оно мое – это средний род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Например: мое выступление, мое окно, мое яблоко, мое желание, мое имя, мое объяснение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Кроме того, у некоторых существительных род можно определить по </w:t>
      </w:r>
      <w:r w:rsidRPr="007F75C0">
        <w:rPr>
          <w:rFonts w:ascii="Times New Roman" w:hAnsi="Times New Roman" w:cs="Times New Roman"/>
          <w:b/>
          <w:bCs/>
          <w:sz w:val="24"/>
          <w:szCs w:val="24"/>
        </w:rPr>
        <w:t>значению</w:t>
      </w:r>
      <w:r w:rsidRPr="007F75C0">
        <w:rPr>
          <w:rFonts w:ascii="Times New Roman" w:hAnsi="Times New Roman" w:cs="Times New Roman"/>
          <w:sz w:val="24"/>
          <w:szCs w:val="24"/>
        </w:rPr>
        <w:t> </w:t>
      </w:r>
      <w:r w:rsidRPr="007F75C0">
        <w:rPr>
          <w:rFonts w:ascii="Times New Roman" w:hAnsi="Times New Roman" w:cs="Times New Roman"/>
          <w:b/>
          <w:bCs/>
          <w:sz w:val="24"/>
          <w:szCs w:val="24"/>
        </w:rPr>
        <w:t>слова,</w:t>
      </w:r>
      <w:r w:rsidRPr="007F75C0">
        <w:rPr>
          <w:rFonts w:ascii="Times New Roman" w:hAnsi="Times New Roman" w:cs="Times New Roman"/>
          <w:sz w:val="24"/>
          <w:szCs w:val="24"/>
        </w:rPr>
        <w:t> т.е. одни слова называют людей и животных мужского пола, а другие – женского: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i/>
          <w:iCs/>
          <w:sz w:val="24"/>
          <w:szCs w:val="24"/>
        </w:rPr>
        <w:t>Мужской род</w:t>
      </w:r>
      <w:r w:rsidRPr="007F75C0">
        <w:rPr>
          <w:rFonts w:ascii="Times New Roman" w:hAnsi="Times New Roman" w:cs="Times New Roman"/>
          <w:sz w:val="24"/>
          <w:szCs w:val="24"/>
        </w:rPr>
        <w:t> – отец, сын, тигр, петух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i/>
          <w:iCs/>
          <w:sz w:val="24"/>
          <w:szCs w:val="24"/>
        </w:rPr>
        <w:t>Женский род</w:t>
      </w:r>
      <w:r w:rsidRPr="007F75C0">
        <w:rPr>
          <w:rFonts w:ascii="Times New Roman" w:hAnsi="Times New Roman" w:cs="Times New Roman"/>
          <w:sz w:val="24"/>
          <w:szCs w:val="24"/>
        </w:rPr>
        <w:t> – мать, дочь, тигрица, курица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Выделяются также существительные так называемого </w:t>
      </w:r>
      <w:r w:rsidRPr="007F75C0">
        <w:rPr>
          <w:rFonts w:ascii="Times New Roman" w:hAnsi="Times New Roman" w:cs="Times New Roman"/>
          <w:b/>
          <w:bCs/>
          <w:sz w:val="24"/>
          <w:szCs w:val="24"/>
        </w:rPr>
        <w:t>общего рода</w:t>
      </w:r>
      <w:r w:rsidRPr="007F75C0">
        <w:rPr>
          <w:rFonts w:ascii="Times New Roman" w:hAnsi="Times New Roman" w:cs="Times New Roman"/>
          <w:sz w:val="24"/>
          <w:szCs w:val="24"/>
        </w:rPr>
        <w:t xml:space="preserve"> (которые по значению могут относится и к женскому, и к мужскому роду): Женя, плакса, </w:t>
      </w:r>
      <w:proofErr w:type="spellStart"/>
      <w:r w:rsidRPr="007F75C0">
        <w:rPr>
          <w:rFonts w:ascii="Times New Roman" w:hAnsi="Times New Roman" w:cs="Times New Roman"/>
          <w:sz w:val="24"/>
          <w:szCs w:val="24"/>
        </w:rPr>
        <w:t>неряха</w:t>
      </w:r>
      <w:proofErr w:type="spellEnd"/>
      <w:r w:rsidRPr="007F75C0">
        <w:rPr>
          <w:rFonts w:ascii="Times New Roman" w:hAnsi="Times New Roman" w:cs="Times New Roman"/>
          <w:sz w:val="24"/>
          <w:szCs w:val="24"/>
        </w:rPr>
        <w:t>, чистюля, сладкоежка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У имен существительных, стоящих </w:t>
      </w:r>
      <w:r w:rsidRPr="007F75C0">
        <w:rPr>
          <w:rFonts w:ascii="Times New Roman" w:hAnsi="Times New Roman" w:cs="Times New Roman"/>
          <w:b/>
          <w:bCs/>
          <w:sz w:val="24"/>
          <w:szCs w:val="24"/>
        </w:rPr>
        <w:t>во </w:t>
      </w:r>
      <w:hyperlink r:id="rId7" w:tooltip="Число имен существительных" w:history="1">
        <w:r w:rsidRPr="007F75C0">
          <w:rPr>
            <w:rStyle w:val="aa"/>
            <w:rFonts w:ascii="Times New Roman" w:hAnsi="Times New Roman" w:cs="Times New Roman"/>
            <w:b/>
            <w:bCs/>
            <w:sz w:val="24"/>
            <w:szCs w:val="24"/>
          </w:rPr>
          <w:t>множественном числе</w:t>
        </w:r>
      </w:hyperlink>
      <w:r w:rsidRPr="007F75C0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7F75C0">
        <w:rPr>
          <w:rFonts w:ascii="Times New Roman" w:hAnsi="Times New Roman" w:cs="Times New Roman"/>
          <w:sz w:val="24"/>
          <w:szCs w:val="24"/>
        </w:rPr>
        <w:t> род не выражен. Чтобы его определить, надо поставить слово в единственное число: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Плакаты – плакат – 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мужской род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Картины – картина – 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женский род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Облака – облако – 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средний род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Если у существительного </w:t>
      </w:r>
      <w:r w:rsidRPr="007F75C0">
        <w:rPr>
          <w:rFonts w:ascii="Times New Roman" w:hAnsi="Times New Roman" w:cs="Times New Roman"/>
          <w:b/>
          <w:bCs/>
          <w:sz w:val="24"/>
          <w:szCs w:val="24"/>
        </w:rPr>
        <w:t>нет формы </w:t>
      </w:r>
      <w:hyperlink r:id="rId8" w:tooltip="Число имен существительных" w:history="1">
        <w:r w:rsidRPr="007F75C0">
          <w:rPr>
            <w:rStyle w:val="aa"/>
            <w:rFonts w:ascii="Times New Roman" w:hAnsi="Times New Roman" w:cs="Times New Roman"/>
            <w:b/>
            <w:bCs/>
            <w:sz w:val="24"/>
            <w:szCs w:val="24"/>
          </w:rPr>
          <w:t>единственного числа</w:t>
        </w:r>
      </w:hyperlink>
      <w:r w:rsidRPr="007F75C0">
        <w:rPr>
          <w:rFonts w:ascii="Times New Roman" w:hAnsi="Times New Roman" w:cs="Times New Roman"/>
          <w:sz w:val="24"/>
          <w:szCs w:val="24"/>
        </w:rPr>
        <w:t>, то и </w:t>
      </w:r>
      <w:r w:rsidRPr="007F75C0">
        <w:rPr>
          <w:rFonts w:ascii="Times New Roman" w:hAnsi="Times New Roman" w:cs="Times New Roman"/>
          <w:b/>
          <w:bCs/>
          <w:sz w:val="24"/>
          <w:szCs w:val="24"/>
        </w:rPr>
        <w:t>рода</w:t>
      </w:r>
      <w:r w:rsidRPr="007F75C0">
        <w:rPr>
          <w:rFonts w:ascii="Times New Roman" w:hAnsi="Times New Roman" w:cs="Times New Roman"/>
          <w:sz w:val="24"/>
          <w:szCs w:val="24"/>
        </w:rPr>
        <w:t> оно </w:t>
      </w:r>
      <w:r w:rsidRPr="007F75C0">
        <w:rPr>
          <w:rFonts w:ascii="Times New Roman" w:hAnsi="Times New Roman" w:cs="Times New Roman"/>
          <w:b/>
          <w:bCs/>
          <w:sz w:val="24"/>
          <w:szCs w:val="24"/>
        </w:rPr>
        <w:t>не имеет</w:t>
      </w:r>
      <w:r w:rsidRPr="007F75C0">
        <w:rPr>
          <w:rFonts w:ascii="Times New Roman" w:hAnsi="Times New Roman" w:cs="Times New Roman"/>
          <w:sz w:val="24"/>
          <w:szCs w:val="24"/>
        </w:rPr>
        <w:t>: ножницы, шорты, носилки, тиски и другие.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У</w:t>
      </w:r>
      <w:r w:rsidRPr="007F75C0">
        <w:rPr>
          <w:rFonts w:ascii="Times New Roman" w:hAnsi="Times New Roman" w:cs="Times New Roman"/>
          <w:b/>
          <w:bCs/>
          <w:sz w:val="24"/>
          <w:szCs w:val="24"/>
        </w:rPr>
        <w:t> </w:t>
      </w:r>
      <w:hyperlink r:id="rId9" w:tooltip="Несклоняемые существительные" w:history="1">
        <w:r w:rsidRPr="007F75C0">
          <w:rPr>
            <w:rStyle w:val="aa"/>
            <w:rFonts w:ascii="Times New Roman" w:hAnsi="Times New Roman" w:cs="Times New Roman"/>
            <w:b/>
            <w:bCs/>
            <w:sz w:val="24"/>
            <w:szCs w:val="24"/>
          </w:rPr>
          <w:t>несклоняемых</w:t>
        </w:r>
      </w:hyperlink>
      <w:r w:rsidRPr="007F75C0">
        <w:rPr>
          <w:rFonts w:ascii="Times New Roman" w:hAnsi="Times New Roman" w:cs="Times New Roman"/>
          <w:sz w:val="24"/>
          <w:szCs w:val="24"/>
        </w:rPr>
        <w:t> существительных </w:t>
      </w:r>
      <w:r w:rsidRPr="007F75C0">
        <w:rPr>
          <w:rFonts w:ascii="Times New Roman" w:hAnsi="Times New Roman" w:cs="Times New Roman"/>
          <w:b/>
          <w:bCs/>
          <w:sz w:val="24"/>
          <w:szCs w:val="24"/>
        </w:rPr>
        <w:t>- географических названий - </w:t>
      </w:r>
      <w:r w:rsidRPr="007F75C0">
        <w:rPr>
          <w:rFonts w:ascii="Times New Roman" w:hAnsi="Times New Roman" w:cs="Times New Roman"/>
          <w:sz w:val="24"/>
          <w:szCs w:val="24"/>
        </w:rPr>
        <w:t>род определяется по определяющему их слову: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Калахари – пустыня – 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женский род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Тбилиси – город – 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мужской род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Онтарио – озеро – 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средний род</w:t>
      </w:r>
    </w:p>
    <w:p w:rsid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Род имен существительных иногда с течением времени изменяется, и в произведениях прошлых лет можно встретить его устаревшее употребление.</w:t>
      </w:r>
      <w:r w:rsidR="007F75C0">
        <w:rPr>
          <w:rFonts w:ascii="Times New Roman" w:hAnsi="Times New Roman" w:cs="Times New Roman"/>
          <w:sz w:val="24"/>
          <w:szCs w:val="24"/>
        </w:rPr>
        <w:t xml:space="preserve"> </w:t>
      </w:r>
      <w:r w:rsidRPr="007F75C0">
        <w:rPr>
          <w:rFonts w:ascii="Times New Roman" w:hAnsi="Times New Roman" w:cs="Times New Roman"/>
          <w:sz w:val="24"/>
          <w:szCs w:val="24"/>
        </w:rPr>
        <w:t xml:space="preserve">Например, слово лебедь раньше было женского рода, а стало мужского. 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Style w:val="a4"/>
          <w:rFonts w:ascii="Times New Roman" w:hAnsi="Times New Roman" w:cs="Times New Roman"/>
          <w:color w:val="000000"/>
          <w:sz w:val="24"/>
          <w:szCs w:val="24"/>
        </w:rPr>
        <w:t>Одушевленность</w:t>
      </w:r>
      <w:r w:rsidRPr="007F75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– это грамматическая категория существительных, которая определяет отнесенность слов по их значению к классу живых существ либо к классу «неживых предметов». В русском языке выделяют одушевленные и неодушевленные имена существительные.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75C0">
        <w:rPr>
          <w:rFonts w:ascii="Times New Roman" w:hAnsi="Times New Roman" w:cs="Times New Roman"/>
          <w:color w:val="000000"/>
          <w:sz w:val="24"/>
          <w:szCs w:val="24"/>
        </w:rPr>
        <w:t>К </w:t>
      </w:r>
      <w:r w:rsidRPr="007F75C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одушевленным существительным</w:t>
      </w:r>
      <w:r w:rsidRPr="007F75C0">
        <w:rPr>
          <w:rFonts w:ascii="Times New Roman" w:hAnsi="Times New Roman" w:cs="Times New Roman"/>
          <w:color w:val="000000"/>
          <w:sz w:val="24"/>
          <w:szCs w:val="24"/>
        </w:rPr>
        <w:t> относятся слова, обозначающие названия живых существ (людей, профессий, животных, карточных и шахматных фигур, литературных и мифологических персонажей, игрушек).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75C0">
        <w:rPr>
          <w:rFonts w:ascii="Times New Roman" w:hAnsi="Times New Roman" w:cs="Times New Roman"/>
          <w:color w:val="000000"/>
          <w:sz w:val="24"/>
          <w:szCs w:val="24"/>
        </w:rPr>
        <w:t>Одушевленные существительные отвечают на вопрос «</w:t>
      </w:r>
      <w:r w:rsidRPr="007F75C0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кто?»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75C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Примеры одушевленных существительных</w:t>
      </w:r>
      <w:r w:rsidRPr="007F75C0">
        <w:rPr>
          <w:rFonts w:ascii="Times New Roman" w:hAnsi="Times New Roman" w:cs="Times New Roman"/>
          <w:color w:val="000000"/>
          <w:sz w:val="24"/>
          <w:szCs w:val="24"/>
        </w:rPr>
        <w:t>: сестра, мальчик, учительница, плотник, цыпленок, лошадь, русалка, Кощей, ладья, пешка, петрушка.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75C0">
        <w:rPr>
          <w:rFonts w:ascii="Times New Roman" w:hAnsi="Times New Roman" w:cs="Times New Roman"/>
          <w:color w:val="000000"/>
          <w:sz w:val="24"/>
          <w:szCs w:val="24"/>
        </w:rPr>
        <w:t>Также к одушевленным относятся существительные, которые называют умерших людей: </w:t>
      </w:r>
      <w:r w:rsidRPr="007F75C0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утопленник, покойник, мертвец</w:t>
      </w:r>
      <w:r w:rsidRPr="007F75C0">
        <w:rPr>
          <w:rFonts w:ascii="Times New Roman" w:hAnsi="Times New Roman" w:cs="Times New Roman"/>
          <w:color w:val="000000"/>
          <w:sz w:val="24"/>
          <w:szCs w:val="24"/>
        </w:rPr>
        <w:t> (</w:t>
      </w:r>
      <w:r w:rsidRPr="007F75C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исключение</w:t>
      </w:r>
      <w:r w:rsidRPr="007F75C0">
        <w:rPr>
          <w:rFonts w:ascii="Times New Roman" w:hAnsi="Times New Roman" w:cs="Times New Roman"/>
          <w:color w:val="000000"/>
          <w:sz w:val="24"/>
          <w:szCs w:val="24"/>
        </w:rPr>
        <w:t>: неодушевленное существительное – </w:t>
      </w:r>
      <w:r w:rsidRPr="007F75C0">
        <w:rPr>
          <w:rFonts w:ascii="Times New Roman" w:hAnsi="Times New Roman" w:cs="Times New Roman"/>
          <w:i/>
          <w:iCs/>
          <w:color w:val="000000"/>
          <w:sz w:val="24"/>
          <w:szCs w:val="24"/>
        </w:rPr>
        <w:t>труп</w:t>
      </w:r>
      <w:r w:rsidRPr="007F75C0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75C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Неодушевленные существительные</w:t>
      </w:r>
      <w:r w:rsidRPr="007F75C0">
        <w:rPr>
          <w:rFonts w:ascii="Times New Roman" w:hAnsi="Times New Roman" w:cs="Times New Roman"/>
          <w:color w:val="000000"/>
          <w:sz w:val="24"/>
          <w:szCs w:val="24"/>
        </w:rPr>
        <w:t> являются названиями неживых объектов – предметов, явлений действительности, растений, совокупностей живых существ, небесных светил. Неодушевленные существительные отвечают на вопрос «ч</w:t>
      </w:r>
      <w:r w:rsidRPr="007F75C0">
        <w:rPr>
          <w:rFonts w:ascii="Times New Roman" w:hAnsi="Times New Roman" w:cs="Times New Roman"/>
          <w:i/>
          <w:iCs/>
          <w:color w:val="000000"/>
          <w:sz w:val="24"/>
          <w:szCs w:val="24"/>
        </w:rPr>
        <w:t>то?»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75C0">
        <w:rPr>
          <w:rFonts w:ascii="Times New Roman" w:hAnsi="Times New Roman" w:cs="Times New Roman"/>
          <w:color w:val="000000"/>
          <w:sz w:val="24"/>
          <w:szCs w:val="24"/>
        </w:rPr>
        <w:t>Кроме особенностей значения, одушевленные и неодушевленные существительные имеют ряд морфологических различий:</w:t>
      </w:r>
    </w:p>
    <w:p w:rsidR="00F94D29" w:rsidRPr="007F75C0" w:rsidRDefault="00F94D29" w:rsidP="007F75C0">
      <w:pPr>
        <w:numPr>
          <w:ilvl w:val="0"/>
          <w:numId w:val="7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75C0">
        <w:rPr>
          <w:rFonts w:ascii="Times New Roman" w:hAnsi="Times New Roman" w:cs="Times New Roman"/>
          <w:color w:val="000000"/>
          <w:sz w:val="24"/>
          <w:szCs w:val="24"/>
        </w:rPr>
        <w:t>у одушевленных существительных во множественном числе форма В. п. совпадает с формой Р. п. </w:t>
      </w:r>
      <w:r w:rsidRPr="007F75C0">
        <w:rPr>
          <w:rFonts w:ascii="Times New Roman" w:hAnsi="Times New Roman" w:cs="Times New Roman"/>
          <w:i/>
          <w:iCs/>
          <w:color w:val="000000"/>
          <w:sz w:val="24"/>
          <w:szCs w:val="24"/>
        </w:rPr>
        <w:t>(увидел подруг – нет подруг; покормил кроликов – забыл кроликов)</w:t>
      </w:r>
      <w:r w:rsidRPr="007F75C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94D29" w:rsidRPr="007F75C0" w:rsidRDefault="00F94D29" w:rsidP="007F75C0">
      <w:pPr>
        <w:numPr>
          <w:ilvl w:val="0"/>
          <w:numId w:val="7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75C0">
        <w:rPr>
          <w:rFonts w:ascii="Times New Roman" w:hAnsi="Times New Roman" w:cs="Times New Roman"/>
          <w:color w:val="000000"/>
          <w:sz w:val="24"/>
          <w:szCs w:val="24"/>
        </w:rPr>
        <w:t>у неодушевленных во множественном числе форма В. п. совпадает с формой Им. п. </w:t>
      </w:r>
      <w:r w:rsidRPr="007F75C0">
        <w:rPr>
          <w:rFonts w:ascii="Times New Roman" w:hAnsi="Times New Roman" w:cs="Times New Roman"/>
          <w:i/>
          <w:iCs/>
          <w:color w:val="000000"/>
          <w:sz w:val="24"/>
          <w:szCs w:val="24"/>
        </w:rPr>
        <w:t>(столы стоят – вытри столы; облака плывут – посмотри на облака)</w:t>
      </w:r>
      <w:r w:rsidRPr="007F75C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94D29" w:rsidRPr="007F75C0" w:rsidRDefault="00F94D29" w:rsidP="007F75C0">
      <w:pPr>
        <w:numPr>
          <w:ilvl w:val="0"/>
          <w:numId w:val="7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75C0">
        <w:rPr>
          <w:rFonts w:ascii="Times New Roman" w:hAnsi="Times New Roman" w:cs="Times New Roman"/>
          <w:color w:val="000000"/>
          <w:sz w:val="24"/>
          <w:szCs w:val="24"/>
        </w:rPr>
        <w:t>у всех склоняемых одушевленных существительных мужского рода в единственном числе формы В. п. совпадают с формами Р. п. </w:t>
      </w:r>
      <w:r w:rsidRPr="007F75C0">
        <w:rPr>
          <w:rFonts w:ascii="Times New Roman" w:hAnsi="Times New Roman" w:cs="Times New Roman"/>
          <w:i/>
          <w:iCs/>
          <w:color w:val="000000"/>
          <w:sz w:val="24"/>
          <w:szCs w:val="24"/>
        </w:rPr>
        <w:t>(поприветствовать Андрея – нет Андрея; пригласить столяра – уволить столяра)</w:t>
      </w:r>
      <w:r w:rsidRPr="007F75C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94D29" w:rsidRPr="007F75C0" w:rsidRDefault="00F94D29" w:rsidP="007F75C0">
      <w:pPr>
        <w:numPr>
          <w:ilvl w:val="0"/>
          <w:numId w:val="7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75C0">
        <w:rPr>
          <w:rFonts w:ascii="Times New Roman" w:hAnsi="Times New Roman" w:cs="Times New Roman"/>
          <w:color w:val="000000"/>
          <w:sz w:val="24"/>
          <w:szCs w:val="24"/>
        </w:rPr>
        <w:t>у неодушевленных существительных мужского рода в единственном числе форма В. п. совпадает с формой Им. п. </w:t>
      </w:r>
      <w:r w:rsidRPr="007F75C0">
        <w:rPr>
          <w:rFonts w:ascii="Times New Roman" w:hAnsi="Times New Roman" w:cs="Times New Roman"/>
          <w:i/>
          <w:iCs/>
          <w:color w:val="000000"/>
          <w:sz w:val="24"/>
          <w:szCs w:val="24"/>
        </w:rPr>
        <w:t>(купить рюкзак – рюкзак лежит; провести интернет – интернет работает)</w:t>
      </w:r>
      <w:r w:rsidRPr="007F75C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94D29" w:rsidRPr="007F75C0" w:rsidRDefault="00F94D29" w:rsidP="007F75C0">
      <w:pPr>
        <w:spacing w:after="0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7F75C0">
        <w:rPr>
          <w:rFonts w:ascii="Times New Roman" w:hAnsi="Times New Roman" w:cs="Times New Roman"/>
          <w:color w:val="000000"/>
          <w:sz w:val="24"/>
          <w:szCs w:val="24"/>
        </w:rPr>
        <w:t>у остальных существительных формы</w:t>
      </w:r>
      <w:proofErr w:type="gramEnd"/>
      <w:r w:rsidRPr="007F75C0">
        <w:rPr>
          <w:rFonts w:ascii="Times New Roman" w:hAnsi="Times New Roman" w:cs="Times New Roman"/>
          <w:color w:val="000000"/>
          <w:sz w:val="24"/>
          <w:szCs w:val="24"/>
        </w:rPr>
        <w:t xml:space="preserve"> И. п и В. п. различаются.</w:t>
      </w:r>
    </w:p>
    <w:p w:rsidR="00F94D29" w:rsidRPr="007F75C0" w:rsidRDefault="00F94D29" w:rsidP="007F75C0">
      <w:pPr>
        <w:numPr>
          <w:ilvl w:val="0"/>
          <w:numId w:val="7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75C0">
        <w:rPr>
          <w:rFonts w:ascii="Times New Roman" w:hAnsi="Times New Roman" w:cs="Times New Roman"/>
          <w:b/>
          <w:bCs/>
          <w:sz w:val="24"/>
          <w:szCs w:val="24"/>
        </w:rPr>
        <w:t>Имя числительное</w:t>
      </w:r>
      <w:r w:rsidRPr="007F75C0">
        <w:rPr>
          <w:rFonts w:ascii="Times New Roman" w:hAnsi="Times New Roman" w:cs="Times New Roman"/>
          <w:sz w:val="24"/>
          <w:szCs w:val="24"/>
        </w:rPr>
        <w:t> – это часть речи, выражающая значение количества (числа). Имена числительные отвечают на вопрос «сколько?», «какой?».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b/>
          <w:bCs/>
          <w:sz w:val="24"/>
          <w:szCs w:val="24"/>
        </w:rPr>
        <w:t>Грамматические признаки числительных</w:t>
      </w:r>
      <w:r w:rsidRPr="007F75C0">
        <w:rPr>
          <w:rFonts w:ascii="Times New Roman" w:hAnsi="Times New Roman" w:cs="Times New Roman"/>
          <w:sz w:val="24"/>
          <w:szCs w:val="24"/>
        </w:rPr>
        <w:t>: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1) числительные изменяются по падежам (два, двух, двум и т.д.);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2) числительные не изменяются по числам; исключение: 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один</w:t>
      </w:r>
      <w:r w:rsidRPr="007F75C0">
        <w:rPr>
          <w:rFonts w:ascii="Times New Roman" w:hAnsi="Times New Roman" w:cs="Times New Roman"/>
          <w:sz w:val="24"/>
          <w:szCs w:val="24"/>
        </w:rPr>
        <w:t>, по грамматическим свойствам приближающееся к прилагательным;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3) у числительных нет категории рода. Исключение: полтора, два, оба (женский род – 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полторы, две, обе</w:t>
      </w:r>
      <w:r w:rsidRPr="007F75C0">
        <w:rPr>
          <w:rFonts w:ascii="Times New Roman" w:hAnsi="Times New Roman" w:cs="Times New Roman"/>
          <w:sz w:val="24"/>
          <w:szCs w:val="24"/>
        </w:rPr>
        <w:t>, и общая форма для мужского и среднего рода – 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полтора, два, оба</w:t>
      </w:r>
      <w:proofErr w:type="gramStart"/>
      <w:r w:rsidRPr="007F75C0">
        <w:rPr>
          <w:rFonts w:ascii="Times New Roman" w:hAnsi="Times New Roman" w:cs="Times New Roman"/>
          <w:sz w:val="24"/>
          <w:szCs w:val="24"/>
        </w:rPr>
        <w:t>).У</w:t>
      </w:r>
      <w:proofErr w:type="gramEnd"/>
      <w:r w:rsidRPr="007F75C0">
        <w:rPr>
          <w:rFonts w:ascii="Times New Roman" w:hAnsi="Times New Roman" w:cs="Times New Roman"/>
          <w:sz w:val="24"/>
          <w:szCs w:val="24"/>
        </w:rPr>
        <w:t xml:space="preserve"> слова 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один</w:t>
      </w:r>
      <w:r w:rsidRPr="007F75C0">
        <w:rPr>
          <w:rFonts w:ascii="Times New Roman" w:hAnsi="Times New Roman" w:cs="Times New Roman"/>
          <w:sz w:val="24"/>
          <w:szCs w:val="24"/>
        </w:rPr>
        <w:t> 3 родовые формы, как у прилагательных – 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один, одна, одно</w:t>
      </w:r>
      <w:r w:rsidRPr="007F75C0">
        <w:rPr>
          <w:rFonts w:ascii="Times New Roman" w:hAnsi="Times New Roman" w:cs="Times New Roman"/>
          <w:sz w:val="24"/>
          <w:szCs w:val="24"/>
        </w:rPr>
        <w:t>;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4) у числительных нет категории одушевленности/неодушевленности; числительные 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два, оба, три, четыре</w:t>
      </w:r>
      <w:r w:rsidRPr="007F75C0">
        <w:rPr>
          <w:rFonts w:ascii="Times New Roman" w:hAnsi="Times New Roman" w:cs="Times New Roman"/>
          <w:sz w:val="24"/>
          <w:szCs w:val="24"/>
        </w:rPr>
        <w:t> согласуются по одушевленности/неодушевленности с существительными мужского рода (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вижу три стола,</w:t>
      </w:r>
      <w:r w:rsidRPr="007F75C0">
        <w:rPr>
          <w:rFonts w:ascii="Times New Roman" w:hAnsi="Times New Roman" w:cs="Times New Roman"/>
          <w:sz w:val="24"/>
          <w:szCs w:val="24"/>
        </w:rPr>
        <w:t> но 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трех слонов</w:t>
      </w:r>
      <w:r w:rsidRPr="007F75C0">
        <w:rPr>
          <w:rFonts w:ascii="Times New Roman" w:hAnsi="Times New Roman" w:cs="Times New Roman"/>
          <w:sz w:val="24"/>
          <w:szCs w:val="24"/>
        </w:rPr>
        <w:t>);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5) сочетаясь с существительными, числительные в форме именительного падежа (при неодушевленных существительных – в форме винительного падежа) </w:t>
      </w:r>
      <w:r w:rsidRPr="007F75C0">
        <w:rPr>
          <w:rFonts w:ascii="Times New Roman" w:hAnsi="Times New Roman" w:cs="Times New Roman"/>
          <w:b/>
          <w:bCs/>
          <w:sz w:val="24"/>
          <w:szCs w:val="24"/>
        </w:rPr>
        <w:t>управляют</w:t>
      </w:r>
      <w:r w:rsidRPr="007F75C0">
        <w:rPr>
          <w:rFonts w:ascii="Times New Roman" w:hAnsi="Times New Roman" w:cs="Times New Roman"/>
          <w:sz w:val="24"/>
          <w:szCs w:val="24"/>
        </w:rPr>
        <w:t> существительными, требуя формы родительного падежа единственного или множественного числа (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два стола, пять деревьев</w:t>
      </w:r>
      <w:r w:rsidRPr="007F75C0">
        <w:rPr>
          <w:rFonts w:ascii="Times New Roman" w:hAnsi="Times New Roman" w:cs="Times New Roman"/>
          <w:sz w:val="24"/>
          <w:szCs w:val="24"/>
        </w:rPr>
        <w:t>). Формы единственного числа требуют только числительные 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полтора, два, оба, три, четыре</w:t>
      </w:r>
      <w:r w:rsidRPr="007F75C0">
        <w:rPr>
          <w:rFonts w:ascii="Times New Roman" w:hAnsi="Times New Roman" w:cs="Times New Roman"/>
          <w:sz w:val="24"/>
          <w:szCs w:val="24"/>
        </w:rPr>
        <w:t>. В формах косвенных падежей числительные согласуются с существительными в падеже (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двух столов, двум столам, о двух столах</w:t>
      </w:r>
      <w:r w:rsidRPr="007F75C0">
        <w:rPr>
          <w:rFonts w:ascii="Times New Roman" w:hAnsi="Times New Roman" w:cs="Times New Roman"/>
          <w:sz w:val="24"/>
          <w:szCs w:val="24"/>
        </w:rPr>
        <w:t>). Сочетание числительного с существительным является неделимым членом предложения.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Разряды числительных по составу.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b/>
          <w:bCs/>
          <w:sz w:val="24"/>
          <w:szCs w:val="24"/>
        </w:rPr>
        <w:t>Выделяют</w:t>
      </w:r>
      <w:r w:rsidRPr="007F75C0">
        <w:rPr>
          <w:rFonts w:ascii="Times New Roman" w:hAnsi="Times New Roman" w:cs="Times New Roman"/>
          <w:sz w:val="24"/>
          <w:szCs w:val="24"/>
        </w:rPr>
        <w:t>: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1)простые, которые представляют собой одно слово с одним корнем (непроизводными): 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два, десять</w:t>
      </w:r>
      <w:r w:rsidRPr="007F75C0">
        <w:rPr>
          <w:rFonts w:ascii="Times New Roman" w:hAnsi="Times New Roman" w:cs="Times New Roman"/>
          <w:sz w:val="24"/>
          <w:szCs w:val="24"/>
        </w:rPr>
        <w:t>;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2) сложные, которые представляют собой одно слово с двумя или более корнями: 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пятьдесят, триста, шестьсот</w:t>
      </w:r>
      <w:r w:rsidRPr="007F75C0">
        <w:rPr>
          <w:rFonts w:ascii="Times New Roman" w:hAnsi="Times New Roman" w:cs="Times New Roman"/>
          <w:sz w:val="24"/>
          <w:szCs w:val="24"/>
        </w:rPr>
        <w:t>;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3) составные, состоящие из нескольких простых или сложных числительных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: двадцать пять, сто тридцать два с половиной</w:t>
      </w:r>
      <w:r w:rsidRPr="007F75C0">
        <w:rPr>
          <w:rFonts w:ascii="Times New Roman" w:hAnsi="Times New Roman" w:cs="Times New Roman"/>
          <w:sz w:val="24"/>
          <w:szCs w:val="24"/>
        </w:rPr>
        <w:t>.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В структуру составных числительных включаются слова других частей речи, которые компенсируют отсутствие соответствующих числительных. Н., в составе числительного 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две тысячи сто</w:t>
      </w:r>
      <w:r w:rsidRPr="007F75C0">
        <w:rPr>
          <w:rFonts w:ascii="Times New Roman" w:hAnsi="Times New Roman" w:cs="Times New Roman"/>
          <w:sz w:val="24"/>
          <w:szCs w:val="24"/>
        </w:rPr>
        <w:t> использовано слово 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тысяча</w:t>
      </w:r>
      <w:r w:rsidRPr="007F75C0">
        <w:rPr>
          <w:rFonts w:ascii="Times New Roman" w:hAnsi="Times New Roman" w:cs="Times New Roman"/>
          <w:sz w:val="24"/>
          <w:szCs w:val="24"/>
        </w:rPr>
        <w:t>, которое имеет грамматические признаки существительного: категории рода, одушевленности/неодушевленности, числа. Но когда слова 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тысяча, миллион, миллиард, четверть, половина</w:t>
      </w:r>
      <w:r w:rsidRPr="007F75C0">
        <w:rPr>
          <w:rFonts w:ascii="Times New Roman" w:hAnsi="Times New Roman" w:cs="Times New Roman"/>
          <w:sz w:val="24"/>
          <w:szCs w:val="24"/>
        </w:rPr>
        <w:t> и т.п. входят в состав числительных, они утрачивают функциональную самостоятельность и не вычленяются из структуры составного числительного. В структуру составных числительных могут включаться служебные слова: восемь </w:t>
      </w:r>
      <w:r w:rsidRPr="007F75C0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7F75C0">
        <w:rPr>
          <w:rFonts w:ascii="Times New Roman" w:hAnsi="Times New Roman" w:cs="Times New Roman"/>
          <w:sz w:val="24"/>
          <w:szCs w:val="24"/>
        </w:rPr>
        <w:t> половиной.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Разряды числительных по значению.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Выделяют количественные и порядковые числительные.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b/>
          <w:bCs/>
          <w:sz w:val="24"/>
          <w:szCs w:val="24"/>
        </w:rPr>
        <w:t>Количественные</w:t>
      </w:r>
      <w:r w:rsidRPr="007F75C0">
        <w:rPr>
          <w:rFonts w:ascii="Times New Roman" w:hAnsi="Times New Roman" w:cs="Times New Roman"/>
          <w:sz w:val="24"/>
          <w:szCs w:val="24"/>
        </w:rPr>
        <w:t> числительные обозначают отвлечённые числа (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пять</w:t>
      </w:r>
      <w:r w:rsidRPr="007F75C0">
        <w:rPr>
          <w:rFonts w:ascii="Times New Roman" w:hAnsi="Times New Roman" w:cs="Times New Roman"/>
          <w:sz w:val="24"/>
          <w:szCs w:val="24"/>
        </w:rPr>
        <w:t>) и количество предметов (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пять столов</w:t>
      </w:r>
      <w:r w:rsidRPr="007F75C0">
        <w:rPr>
          <w:rFonts w:ascii="Times New Roman" w:hAnsi="Times New Roman" w:cs="Times New Roman"/>
          <w:sz w:val="24"/>
          <w:szCs w:val="24"/>
        </w:rPr>
        <w:t>) и отвечают на вопрос «сколько?». Количественные числительные бывают целые (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пять</w:t>
      </w:r>
      <w:r w:rsidRPr="007F75C0">
        <w:rPr>
          <w:rFonts w:ascii="Times New Roman" w:hAnsi="Times New Roman" w:cs="Times New Roman"/>
          <w:sz w:val="24"/>
          <w:szCs w:val="24"/>
        </w:rPr>
        <w:t>), дробные (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пять седьмых</w:t>
      </w:r>
      <w:r w:rsidRPr="007F75C0">
        <w:rPr>
          <w:rFonts w:ascii="Times New Roman" w:hAnsi="Times New Roman" w:cs="Times New Roman"/>
          <w:sz w:val="24"/>
          <w:szCs w:val="24"/>
        </w:rPr>
        <w:t>) и собирательные (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пятеро</w:t>
      </w:r>
      <w:r w:rsidRPr="007F75C0">
        <w:rPr>
          <w:rFonts w:ascii="Times New Roman" w:hAnsi="Times New Roman" w:cs="Times New Roman"/>
          <w:sz w:val="24"/>
          <w:szCs w:val="24"/>
        </w:rPr>
        <w:t>).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b/>
          <w:bCs/>
          <w:sz w:val="24"/>
          <w:szCs w:val="24"/>
        </w:rPr>
        <w:t>Целые количественные числительные </w:t>
      </w:r>
      <w:r w:rsidRPr="007F75C0">
        <w:rPr>
          <w:rFonts w:ascii="Times New Roman" w:hAnsi="Times New Roman" w:cs="Times New Roman"/>
          <w:sz w:val="24"/>
          <w:szCs w:val="24"/>
        </w:rPr>
        <w:t>обозначают целые числа или количества. Целые количественные числительные сочетаются со счётными существительными, т. е. с такими существительными, которые обозначают предметы, которые можно посчитать штуками.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b/>
          <w:bCs/>
          <w:sz w:val="24"/>
          <w:szCs w:val="24"/>
        </w:rPr>
        <w:t>Дробные количественные числительные</w:t>
      </w:r>
      <w:r w:rsidRPr="007F75C0">
        <w:rPr>
          <w:rFonts w:ascii="Times New Roman" w:hAnsi="Times New Roman" w:cs="Times New Roman"/>
          <w:sz w:val="24"/>
          <w:szCs w:val="24"/>
        </w:rPr>
        <w:t> обозначают дробные числа или количества и сочетаются как со счётными существительными (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две третьих конфет</w:t>
      </w:r>
      <w:r w:rsidRPr="007F75C0">
        <w:rPr>
          <w:rFonts w:ascii="Times New Roman" w:hAnsi="Times New Roman" w:cs="Times New Roman"/>
          <w:sz w:val="24"/>
          <w:szCs w:val="24"/>
        </w:rPr>
        <w:t>), так и с несчётными существительными (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две третьих воды</w:t>
      </w:r>
      <w:r w:rsidRPr="007F75C0">
        <w:rPr>
          <w:rFonts w:ascii="Times New Roman" w:hAnsi="Times New Roman" w:cs="Times New Roman"/>
          <w:sz w:val="24"/>
          <w:szCs w:val="24"/>
        </w:rPr>
        <w:t>), но не могут сочетаться с одушевлёнными существительными.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Собирательные числительные обозначают количество предметов как целое. К собирательным числительным относятся слова 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оба, двое, трое, четверо, пятеро, шестеро, семеро и т.д</w:t>
      </w:r>
      <w:r w:rsidRPr="007F75C0">
        <w:rPr>
          <w:rFonts w:ascii="Times New Roman" w:hAnsi="Times New Roman" w:cs="Times New Roman"/>
          <w:sz w:val="24"/>
          <w:szCs w:val="24"/>
        </w:rPr>
        <w:t>. Собирательные числительные имеют ограниченную сочетаемость. Они сочетаются только с некоторыми существительными: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1) с существительными, которые называют лиц мужского пола (двое мужчин); числительное оба сочетается также и с существительными, обозначающими лиц женского пола (обе женщины);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2) с существительными человек, лицо, ребёнок (пятеро людей, лиц, детей);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3) с названиями детёнышей животных (семеро козлят);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4) с существительными, имеющими формы только множественного числа (двое саней). С этими существительными сочетаются преимущественно числительные двое, трое и четверо;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5) с существительными, называющими парные предметы (двое носков); два носка – это два носка, а двое носков – это четыре носка, т. е. две пары носков;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6) с личными местоимениями мы, вы, они (не было их двоих).</w:t>
      </w:r>
    </w:p>
    <w:p w:rsidR="005C5102" w:rsidRDefault="00F94D29" w:rsidP="00674F8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Порядковые числительные обозначают порядок предметов при счёте (первый, второй, пятый, сто двадцать пятый) и отвечают на вопрос «какой?».</w:t>
      </w:r>
    </w:p>
    <w:p w:rsidR="00674F83" w:rsidRPr="00674F83" w:rsidRDefault="00674F83" w:rsidP="00674F8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70916" w:rsidRPr="00E70916" w:rsidRDefault="00E70916" w:rsidP="00E70916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b/>
          <w:sz w:val="28"/>
          <w:szCs w:val="24"/>
        </w:rPr>
        <w:t>Синтаксис</w:t>
      </w:r>
    </w:p>
    <w:p w:rsidR="007F75C0" w:rsidRDefault="007F75C0" w:rsidP="007F75C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75C0">
        <w:rPr>
          <w:rFonts w:ascii="Times New Roman" w:hAnsi="Times New Roman" w:cs="Times New Roman"/>
          <w:color w:val="000000"/>
          <w:sz w:val="24"/>
          <w:szCs w:val="24"/>
        </w:rPr>
        <w:t xml:space="preserve">Синтаксис (от греч. </w:t>
      </w:r>
      <w:proofErr w:type="spellStart"/>
      <w:r w:rsidRPr="007F75C0">
        <w:rPr>
          <w:rFonts w:ascii="Times New Roman" w:hAnsi="Times New Roman" w:cs="Times New Roman"/>
          <w:color w:val="000000"/>
          <w:sz w:val="24"/>
          <w:szCs w:val="24"/>
        </w:rPr>
        <w:t>syntaxis</w:t>
      </w:r>
      <w:proofErr w:type="spellEnd"/>
      <w:r w:rsidRPr="007F75C0">
        <w:rPr>
          <w:rFonts w:ascii="Times New Roman" w:hAnsi="Times New Roman" w:cs="Times New Roman"/>
          <w:color w:val="000000"/>
          <w:sz w:val="24"/>
          <w:szCs w:val="24"/>
        </w:rPr>
        <w:t xml:space="preserve"> – составление, строй) – это раздел языкознания, изучающий синтаксический строй языка, т.е. его синтаксические единицы, связи и отношения между ними.</w:t>
      </w:r>
    </w:p>
    <w:p w:rsid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75C0">
        <w:rPr>
          <w:rStyle w:val="a4"/>
          <w:rFonts w:ascii="Times New Roman" w:hAnsi="Times New Roman" w:cs="Times New Roman"/>
          <w:b w:val="0"/>
          <w:color w:val="000000"/>
          <w:sz w:val="24"/>
          <w:szCs w:val="24"/>
        </w:rPr>
        <w:t>Однородные члены предложения</w:t>
      </w:r>
      <w:r w:rsidRPr="007F75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– это члены предложения, которые выполняют одну и ту же синтаксическую функцию. В предложении они относятся к одному слову и отвечают на один и тот же вопрос. Однородные члены предложения могут быть представлены любой самостоятельной частью речи (существительным, глаголом, прилагательным и т. д.) и указывать на предмет, признак, действие или обстоятельство.</w:t>
      </w:r>
    </w:p>
    <w:p w:rsidR="00F94D29" w:rsidRPr="007F75C0" w:rsidRDefault="00F94D29" w:rsidP="007F75C0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75C0">
        <w:rPr>
          <w:rFonts w:ascii="Times New Roman" w:hAnsi="Times New Roman" w:cs="Times New Roman"/>
          <w:color w:val="000000"/>
          <w:sz w:val="24"/>
          <w:szCs w:val="24"/>
        </w:rPr>
        <w:t>В качестве однородных могут выступать любые члены предложения. В таблице приведены примеры употребления однородных членов предложения с разной синтаксической ролью.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92"/>
        <w:gridCol w:w="2795"/>
        <w:gridCol w:w="4778"/>
      </w:tblGrid>
      <w:tr w:rsidR="00F94D29" w:rsidRPr="007F75C0" w:rsidTr="007F75C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4D29" w:rsidRPr="007F75C0" w:rsidRDefault="00F94D29" w:rsidP="00E65624">
            <w:pPr>
              <w:pStyle w:val="a3"/>
            </w:pPr>
            <w:r w:rsidRPr="007F75C0">
              <w:rPr>
                <w:rStyle w:val="a4"/>
              </w:rPr>
              <w:t>Член предложения</w:t>
            </w:r>
          </w:p>
        </w:tc>
        <w:tc>
          <w:tcPr>
            <w:tcW w:w="0" w:type="auto"/>
            <w:vAlign w:val="center"/>
            <w:hideMark/>
          </w:tcPr>
          <w:p w:rsidR="00F94D29" w:rsidRPr="007F75C0" w:rsidRDefault="00F94D29" w:rsidP="00E65624">
            <w:pPr>
              <w:pStyle w:val="a3"/>
            </w:pPr>
            <w:r w:rsidRPr="007F75C0">
              <w:rPr>
                <w:rStyle w:val="a4"/>
              </w:rPr>
              <w:t>На какой вопрос отвечают</w:t>
            </w:r>
          </w:p>
        </w:tc>
        <w:tc>
          <w:tcPr>
            <w:tcW w:w="0" w:type="auto"/>
            <w:vAlign w:val="center"/>
            <w:hideMark/>
          </w:tcPr>
          <w:p w:rsidR="00F94D29" w:rsidRPr="007F75C0" w:rsidRDefault="00F94D29" w:rsidP="00E65624">
            <w:pPr>
              <w:pStyle w:val="a3"/>
            </w:pPr>
            <w:r w:rsidRPr="007F75C0">
              <w:rPr>
                <w:rStyle w:val="a4"/>
              </w:rPr>
              <w:t>Примеры</w:t>
            </w:r>
          </w:p>
        </w:tc>
      </w:tr>
      <w:tr w:rsidR="00F94D29" w:rsidRPr="007F75C0" w:rsidTr="007F75C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4D29" w:rsidRPr="007F75C0" w:rsidRDefault="00F94D29" w:rsidP="00E65624">
            <w:pPr>
              <w:pStyle w:val="a3"/>
            </w:pPr>
            <w:r w:rsidRPr="007F75C0">
              <w:t>Подлежащее</w:t>
            </w:r>
          </w:p>
        </w:tc>
        <w:tc>
          <w:tcPr>
            <w:tcW w:w="0" w:type="auto"/>
            <w:vAlign w:val="center"/>
            <w:hideMark/>
          </w:tcPr>
          <w:p w:rsidR="00F94D29" w:rsidRPr="007F75C0" w:rsidRDefault="00F94D29" w:rsidP="00E65624">
            <w:pPr>
              <w:pStyle w:val="a3"/>
            </w:pPr>
            <w:r w:rsidRPr="007F75C0">
              <w:t>Кто? Что?</w:t>
            </w:r>
          </w:p>
        </w:tc>
        <w:tc>
          <w:tcPr>
            <w:tcW w:w="0" w:type="auto"/>
            <w:vAlign w:val="center"/>
            <w:hideMark/>
          </w:tcPr>
          <w:p w:rsidR="00F94D29" w:rsidRPr="007F75C0" w:rsidRDefault="00F94D29" w:rsidP="00E65624">
            <w:pPr>
              <w:pStyle w:val="a3"/>
              <w:spacing w:before="0" w:after="0"/>
            </w:pPr>
            <w:r w:rsidRPr="007F75C0">
              <w:rPr>
                <w:rStyle w:val="a5"/>
                <w:rFonts w:eastAsiaTheme="majorEastAsia"/>
                <w:u w:val="single"/>
                <w:bdr w:val="none" w:sz="0" w:space="0" w:color="auto" w:frame="1"/>
              </w:rPr>
              <w:t>Маша, Саша и Витя гуляли во дворе.</w:t>
            </w:r>
          </w:p>
          <w:p w:rsidR="00F94D29" w:rsidRPr="007F75C0" w:rsidRDefault="00F94D29" w:rsidP="00E65624">
            <w:pPr>
              <w:pStyle w:val="a3"/>
              <w:spacing w:before="0" w:after="0"/>
            </w:pPr>
            <w:r w:rsidRPr="007F75C0">
              <w:rPr>
                <w:rStyle w:val="a5"/>
                <w:rFonts w:eastAsiaTheme="majorEastAsia"/>
                <w:u w:val="single"/>
                <w:bdr w:val="none" w:sz="0" w:space="0" w:color="auto" w:frame="1"/>
              </w:rPr>
              <w:t>У меня дома живут котенок и щенок.</w:t>
            </w:r>
          </w:p>
        </w:tc>
      </w:tr>
      <w:tr w:rsidR="00F94D29" w:rsidRPr="007F75C0" w:rsidTr="007F75C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4D29" w:rsidRPr="007F75C0" w:rsidRDefault="00F94D29" w:rsidP="00E65624">
            <w:pPr>
              <w:pStyle w:val="a3"/>
            </w:pPr>
            <w:r w:rsidRPr="007F75C0">
              <w:t>Сказуемое</w:t>
            </w:r>
          </w:p>
        </w:tc>
        <w:tc>
          <w:tcPr>
            <w:tcW w:w="0" w:type="auto"/>
            <w:vAlign w:val="center"/>
            <w:hideMark/>
          </w:tcPr>
          <w:p w:rsidR="00F94D29" w:rsidRPr="007F75C0" w:rsidRDefault="00F94D29" w:rsidP="00E65624">
            <w:pPr>
              <w:pStyle w:val="a3"/>
            </w:pPr>
            <w:r w:rsidRPr="007F75C0">
              <w:t>Что делать? Что сделать?</w:t>
            </w:r>
          </w:p>
        </w:tc>
        <w:tc>
          <w:tcPr>
            <w:tcW w:w="0" w:type="auto"/>
            <w:vAlign w:val="center"/>
            <w:hideMark/>
          </w:tcPr>
          <w:p w:rsidR="00F94D29" w:rsidRPr="007F75C0" w:rsidRDefault="00F94D29" w:rsidP="00E65624">
            <w:pPr>
              <w:pStyle w:val="a3"/>
              <w:spacing w:before="0" w:after="0"/>
            </w:pPr>
            <w:r w:rsidRPr="007F75C0">
              <w:rPr>
                <w:rStyle w:val="a5"/>
                <w:rFonts w:eastAsiaTheme="majorEastAsia"/>
                <w:u w:val="single"/>
                <w:bdr w:val="none" w:sz="0" w:space="0" w:color="auto" w:frame="1"/>
              </w:rPr>
              <w:t>Сегодня на уроке мы приседали, бегали и прыгали.</w:t>
            </w:r>
          </w:p>
          <w:p w:rsidR="00F94D29" w:rsidRPr="007F75C0" w:rsidRDefault="00F94D29" w:rsidP="00E65624">
            <w:pPr>
              <w:pStyle w:val="a3"/>
              <w:spacing w:before="0" w:after="0"/>
            </w:pPr>
            <w:r w:rsidRPr="007F75C0">
              <w:rPr>
                <w:rStyle w:val="a5"/>
                <w:rFonts w:eastAsiaTheme="majorEastAsia"/>
                <w:u w:val="single"/>
                <w:bdr w:val="none" w:sz="0" w:space="0" w:color="auto" w:frame="1"/>
              </w:rPr>
              <w:t>Аня хорошо читает, пишет и говорит по-английски.</w:t>
            </w:r>
          </w:p>
        </w:tc>
      </w:tr>
      <w:tr w:rsidR="00F94D29" w:rsidRPr="007F75C0" w:rsidTr="007F75C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4D29" w:rsidRPr="007F75C0" w:rsidRDefault="00F94D29" w:rsidP="00E65624">
            <w:pPr>
              <w:pStyle w:val="a3"/>
            </w:pPr>
            <w:r w:rsidRPr="007F75C0">
              <w:t>Определение</w:t>
            </w:r>
          </w:p>
        </w:tc>
        <w:tc>
          <w:tcPr>
            <w:tcW w:w="0" w:type="auto"/>
            <w:vAlign w:val="center"/>
            <w:hideMark/>
          </w:tcPr>
          <w:p w:rsidR="00F94D29" w:rsidRPr="007F75C0" w:rsidRDefault="00F94D29" w:rsidP="00E65624">
            <w:pPr>
              <w:pStyle w:val="a3"/>
            </w:pPr>
            <w:r w:rsidRPr="007F75C0">
              <w:t>Какой? Каков?</w:t>
            </w:r>
          </w:p>
        </w:tc>
        <w:tc>
          <w:tcPr>
            <w:tcW w:w="0" w:type="auto"/>
            <w:vAlign w:val="center"/>
            <w:hideMark/>
          </w:tcPr>
          <w:p w:rsidR="00F94D29" w:rsidRPr="007F75C0" w:rsidRDefault="00F94D29" w:rsidP="00E65624">
            <w:pPr>
              <w:pStyle w:val="a3"/>
              <w:spacing w:before="0" w:after="0"/>
            </w:pPr>
            <w:r w:rsidRPr="007F75C0">
              <w:rPr>
                <w:rStyle w:val="a5"/>
                <w:rFonts w:eastAsiaTheme="majorEastAsia"/>
                <w:u w:val="single"/>
                <w:bdr w:val="none" w:sz="0" w:space="0" w:color="auto" w:frame="1"/>
              </w:rPr>
              <w:t>Я купил желтые, красные и синие шарики.</w:t>
            </w:r>
          </w:p>
          <w:p w:rsidR="00F94D29" w:rsidRPr="007F75C0" w:rsidRDefault="00F94D29" w:rsidP="00E65624">
            <w:pPr>
              <w:pStyle w:val="a3"/>
              <w:spacing w:before="0" w:after="0"/>
            </w:pPr>
            <w:r w:rsidRPr="007F75C0">
              <w:rPr>
                <w:rStyle w:val="a5"/>
                <w:rFonts w:eastAsiaTheme="majorEastAsia"/>
                <w:u w:val="single"/>
                <w:bdr w:val="none" w:sz="0" w:space="0" w:color="auto" w:frame="1"/>
              </w:rPr>
              <w:t>Этот стол не большой, а маленький.</w:t>
            </w:r>
          </w:p>
        </w:tc>
      </w:tr>
      <w:tr w:rsidR="00F94D29" w:rsidRPr="007F75C0" w:rsidTr="007F75C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4D29" w:rsidRPr="007F75C0" w:rsidRDefault="00F94D29" w:rsidP="00E65624">
            <w:pPr>
              <w:pStyle w:val="a3"/>
            </w:pPr>
            <w:r w:rsidRPr="007F75C0">
              <w:t>Дополнение</w:t>
            </w:r>
          </w:p>
        </w:tc>
        <w:tc>
          <w:tcPr>
            <w:tcW w:w="0" w:type="auto"/>
            <w:vAlign w:val="center"/>
            <w:hideMark/>
          </w:tcPr>
          <w:p w:rsidR="00F94D29" w:rsidRPr="007F75C0" w:rsidRDefault="00F94D29" w:rsidP="00E65624">
            <w:pPr>
              <w:pStyle w:val="a3"/>
            </w:pPr>
            <w:r w:rsidRPr="007F75C0">
              <w:t>Вопросы косвенных падежей</w:t>
            </w:r>
          </w:p>
        </w:tc>
        <w:tc>
          <w:tcPr>
            <w:tcW w:w="0" w:type="auto"/>
            <w:vAlign w:val="center"/>
            <w:hideMark/>
          </w:tcPr>
          <w:p w:rsidR="00F94D29" w:rsidRPr="007F75C0" w:rsidRDefault="00F94D29" w:rsidP="00E65624">
            <w:pPr>
              <w:pStyle w:val="a3"/>
              <w:spacing w:before="0" w:after="0"/>
            </w:pPr>
            <w:r w:rsidRPr="007F75C0">
              <w:rPr>
                <w:rStyle w:val="a5"/>
                <w:rFonts w:eastAsiaTheme="majorEastAsia"/>
                <w:u w:val="single"/>
                <w:bdr w:val="none" w:sz="0" w:space="0" w:color="auto" w:frame="1"/>
              </w:rPr>
              <w:t>Бабушка покормила цыплят и утят.</w:t>
            </w:r>
          </w:p>
          <w:p w:rsidR="00F94D29" w:rsidRPr="007F75C0" w:rsidRDefault="00F94D29" w:rsidP="00E65624">
            <w:pPr>
              <w:pStyle w:val="a3"/>
              <w:spacing w:before="0" w:after="0"/>
            </w:pPr>
            <w:r w:rsidRPr="007F75C0">
              <w:rPr>
                <w:rStyle w:val="a5"/>
                <w:rFonts w:eastAsiaTheme="majorEastAsia"/>
                <w:u w:val="single"/>
                <w:bdr w:val="none" w:sz="0" w:space="0" w:color="auto" w:frame="1"/>
              </w:rPr>
              <w:t>На картине художник изобразил поле и озеро.</w:t>
            </w:r>
          </w:p>
        </w:tc>
      </w:tr>
      <w:tr w:rsidR="00F94D29" w:rsidRPr="007F75C0" w:rsidTr="007F75C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4D29" w:rsidRPr="007F75C0" w:rsidRDefault="00F94D29" w:rsidP="00E65624">
            <w:pPr>
              <w:pStyle w:val="a3"/>
            </w:pPr>
            <w:r w:rsidRPr="007F75C0">
              <w:t>Обстоятельство</w:t>
            </w:r>
          </w:p>
        </w:tc>
        <w:tc>
          <w:tcPr>
            <w:tcW w:w="0" w:type="auto"/>
            <w:vAlign w:val="center"/>
            <w:hideMark/>
          </w:tcPr>
          <w:p w:rsidR="00F94D29" w:rsidRPr="007F75C0" w:rsidRDefault="00F94D29" w:rsidP="00E65624">
            <w:pPr>
              <w:pStyle w:val="a3"/>
            </w:pPr>
            <w:r w:rsidRPr="007F75C0">
              <w:t>Как? Где? Куда? Откуда? Когда? Зачем? Почему?</w:t>
            </w:r>
          </w:p>
        </w:tc>
        <w:tc>
          <w:tcPr>
            <w:tcW w:w="0" w:type="auto"/>
            <w:vAlign w:val="center"/>
            <w:hideMark/>
          </w:tcPr>
          <w:p w:rsidR="00F94D29" w:rsidRPr="007F75C0" w:rsidRDefault="00F94D29" w:rsidP="00E65624">
            <w:pPr>
              <w:pStyle w:val="a3"/>
              <w:spacing w:before="0" w:after="0"/>
            </w:pPr>
            <w:r w:rsidRPr="007F75C0">
              <w:rPr>
                <w:rStyle w:val="a5"/>
                <w:rFonts w:eastAsiaTheme="majorEastAsia"/>
                <w:u w:val="single"/>
                <w:bdr w:val="none" w:sz="0" w:space="0" w:color="auto" w:frame="1"/>
              </w:rPr>
              <w:t>Зимой и весной нужно есть больше витаминов.</w:t>
            </w:r>
          </w:p>
          <w:p w:rsidR="00F94D29" w:rsidRPr="007F75C0" w:rsidRDefault="00F94D29" w:rsidP="00E65624">
            <w:pPr>
              <w:pStyle w:val="a3"/>
              <w:spacing w:before="0" w:after="0"/>
            </w:pPr>
            <w:r w:rsidRPr="007F75C0">
              <w:rPr>
                <w:rStyle w:val="a5"/>
                <w:rFonts w:eastAsiaTheme="majorEastAsia"/>
                <w:u w:val="single"/>
                <w:bdr w:val="none" w:sz="0" w:space="0" w:color="auto" w:frame="1"/>
              </w:rPr>
              <w:t>Тропинка шла то вверх, то вниз.</w:t>
            </w:r>
          </w:p>
        </w:tc>
      </w:tr>
    </w:tbl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7F75C0">
        <w:rPr>
          <w:rFonts w:ascii="Times New Roman" w:hAnsi="Times New Roman" w:cs="Times New Roman"/>
          <w:sz w:val="24"/>
        </w:rPr>
        <w:t>Слово или сочетание слов, называющее адресата речи, является </w:t>
      </w:r>
      <w:bookmarkStart w:id="1" w:name="i5115"/>
      <w:bookmarkEnd w:id="1"/>
      <w:r w:rsidRPr="007F75C0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>
            <wp:extent cx="116840" cy="116840"/>
            <wp:effectExtent l="19050" t="0" r="0" b="0"/>
            <wp:docPr id="1" name="Рисунок 45" descr="Обращение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Обращение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" cy="116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75C0">
        <w:rPr>
          <w:rFonts w:ascii="Times New Roman" w:hAnsi="Times New Roman" w:cs="Times New Roman"/>
          <w:b/>
          <w:sz w:val="24"/>
        </w:rPr>
        <w:t>обращением</w:t>
      </w:r>
      <w:r w:rsidRPr="007F75C0">
        <w:rPr>
          <w:rFonts w:ascii="Times New Roman" w:hAnsi="Times New Roman" w:cs="Times New Roman"/>
          <w:sz w:val="24"/>
        </w:rPr>
        <w:t>. Чаще всего в роли обращений выступают собственные имена; реже - клички животных или названия неодушевленных предметов.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7F75C0">
        <w:rPr>
          <w:rFonts w:ascii="Times New Roman" w:hAnsi="Times New Roman" w:cs="Times New Roman"/>
          <w:sz w:val="24"/>
        </w:rPr>
        <w:t>Обращение может стоять вне предложения или входить в его состав, располагаясь в любом месте - в начале предложения, в середине, в конце. Даже включаясь в состав предложения, обращение не становится его членом, т.е. не имеет сочинительной или подчинительной связи с другими словами и сохраняет обособленность своей позиции и грамматическую самостоятельность. Например: - Дети, идите в комнаты! - крикнула из столовой Анна Афанасьевна (</w:t>
      </w:r>
      <w:proofErr w:type="spellStart"/>
      <w:r w:rsidRPr="007F75C0">
        <w:rPr>
          <w:rFonts w:ascii="Times New Roman" w:hAnsi="Times New Roman" w:cs="Times New Roman"/>
          <w:sz w:val="24"/>
        </w:rPr>
        <w:t>Купр</w:t>
      </w:r>
      <w:proofErr w:type="spellEnd"/>
      <w:r w:rsidRPr="007F75C0">
        <w:rPr>
          <w:rFonts w:ascii="Times New Roman" w:hAnsi="Times New Roman" w:cs="Times New Roman"/>
          <w:sz w:val="24"/>
        </w:rPr>
        <w:t>.); Нехорошо мне, Христя, - не знаю, что делать! (М. Г.); Дай, Джим, на счастье лапу мне (</w:t>
      </w:r>
      <w:proofErr w:type="spellStart"/>
      <w:r w:rsidRPr="007F75C0">
        <w:rPr>
          <w:rFonts w:ascii="Times New Roman" w:hAnsi="Times New Roman" w:cs="Times New Roman"/>
          <w:sz w:val="24"/>
        </w:rPr>
        <w:t>Ес</w:t>
      </w:r>
      <w:proofErr w:type="spellEnd"/>
      <w:r w:rsidRPr="007F75C0">
        <w:rPr>
          <w:rFonts w:ascii="Times New Roman" w:hAnsi="Times New Roman" w:cs="Times New Roman"/>
          <w:sz w:val="24"/>
        </w:rPr>
        <w:t>.); Край мой! Любимая Русь и Мордва! Притчею мглы ты, как прежде, жива (</w:t>
      </w:r>
      <w:proofErr w:type="spellStart"/>
      <w:r w:rsidRPr="007F75C0">
        <w:rPr>
          <w:rFonts w:ascii="Times New Roman" w:hAnsi="Times New Roman" w:cs="Times New Roman"/>
          <w:sz w:val="24"/>
        </w:rPr>
        <w:t>Ес</w:t>
      </w:r>
      <w:proofErr w:type="spellEnd"/>
      <w:r w:rsidRPr="007F75C0">
        <w:rPr>
          <w:rFonts w:ascii="Times New Roman" w:hAnsi="Times New Roman" w:cs="Times New Roman"/>
          <w:sz w:val="24"/>
        </w:rPr>
        <w:t>.).</w:t>
      </w:r>
    </w:p>
    <w:p w:rsidR="00F94D29" w:rsidRPr="007F75C0" w:rsidRDefault="00F94D29" w:rsidP="007F75C0">
      <w:pPr>
        <w:ind w:firstLine="567"/>
        <w:jc w:val="both"/>
        <w:rPr>
          <w:rFonts w:ascii="Times New Roman" w:hAnsi="Times New Roman" w:cs="Times New Roman"/>
          <w:sz w:val="24"/>
        </w:rPr>
      </w:pPr>
      <w:r w:rsidRPr="007F75C0">
        <w:rPr>
          <w:rFonts w:ascii="Times New Roman" w:hAnsi="Times New Roman" w:cs="Times New Roman"/>
          <w:sz w:val="24"/>
        </w:rPr>
        <w:t>Обращение сопровождается особой звательной интонацией. Особенно ярко она выделяет обращение, стоящее вне предложения: Отец! Отец! Оставь угрозы, свою Тамару не брани (Л.).</w:t>
      </w:r>
    </w:p>
    <w:p w:rsidR="00CC6761" w:rsidRDefault="00CC6761" w:rsidP="002F160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C5102" w:rsidRDefault="005C5102" w:rsidP="007F75C0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75C0">
        <w:rPr>
          <w:rFonts w:ascii="Times New Roman" w:hAnsi="Times New Roman" w:cs="Times New Roman"/>
          <w:b/>
          <w:sz w:val="24"/>
          <w:szCs w:val="24"/>
        </w:rPr>
        <w:t>Стили речи</w:t>
      </w:r>
    </w:p>
    <w:p w:rsidR="007F75C0" w:rsidRPr="007F75C0" w:rsidRDefault="007F75C0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Функциональный стиль речи представляет собой определенную систему языка, которая отвечает за цели и условия общения в определенной сфере и сочетает в себе совокупность стилистических языковых средств. По своей сущности функциональные стили неоднородные, они отличаются друг от друга четко определенной жанровой разновидностью, терминологией и литературной подачей.</w:t>
      </w:r>
    </w:p>
    <w:p w:rsidR="007F75C0" w:rsidRPr="007F75C0" w:rsidRDefault="007F75C0" w:rsidP="007F75C0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75C0">
        <w:rPr>
          <w:rFonts w:ascii="Times New Roman" w:hAnsi="Times New Roman" w:cs="Times New Roman"/>
          <w:b/>
          <w:sz w:val="24"/>
          <w:szCs w:val="24"/>
        </w:rPr>
        <w:t>Виды функциональных стилей речи</w:t>
      </w:r>
    </w:p>
    <w:p w:rsidR="007F75C0" w:rsidRPr="007F75C0" w:rsidRDefault="007F75C0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В зависимости от сфер общественной жизни, в которой на сегодняшний день применяется язык, выделяют такие функциональные стили: официально-деловой, научный, публицистический, разговорно-обиходный и художественный.</w:t>
      </w:r>
    </w:p>
    <w:p w:rsidR="007F75C0" w:rsidRPr="007F75C0" w:rsidRDefault="007F75C0" w:rsidP="007F75C0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75C0">
        <w:rPr>
          <w:rFonts w:ascii="Times New Roman" w:hAnsi="Times New Roman" w:cs="Times New Roman"/>
          <w:b/>
          <w:sz w:val="24"/>
          <w:szCs w:val="24"/>
        </w:rPr>
        <w:t>Официально–деловой стиль</w:t>
      </w:r>
    </w:p>
    <w:p w:rsidR="007F75C0" w:rsidRPr="007F75C0" w:rsidRDefault="007F75C0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Официально-деловой стиль речи применяется для передачи информации в условиях официальной обстановки (законодательная, административно–правовая деятельность, делопроизводство). С помощью этого стиля создаются нормативно-правовые акты, протоколы, справки, расписки и т.д.</w:t>
      </w:r>
    </w:p>
    <w:p w:rsidR="007F75C0" w:rsidRPr="007F75C0" w:rsidRDefault="007F75C0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Официально–деловой стиль имеет ряд особенностей, которые отличают его от остальных стилей речи: императивность, точность (не допустимо применять два толкования), отсутствие эмоциональной окраски, строгая текстовая композиция. В этом стиле широко используются речевые клише, наименования номенклатур, аббревиатуры и отглагольные существительные.</w:t>
      </w:r>
    </w:p>
    <w:p w:rsidR="007F75C0" w:rsidRPr="007F75C0" w:rsidRDefault="007F75C0" w:rsidP="007F75C0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75C0">
        <w:rPr>
          <w:rFonts w:ascii="Times New Roman" w:hAnsi="Times New Roman" w:cs="Times New Roman"/>
          <w:b/>
          <w:sz w:val="24"/>
          <w:szCs w:val="24"/>
        </w:rPr>
        <w:t>Научный стиль</w:t>
      </w:r>
    </w:p>
    <w:p w:rsidR="007F75C0" w:rsidRPr="007F75C0" w:rsidRDefault="007F75C0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Главной функцией этого стиля является передача и распространение научной информации, а также доказательства ее истинности. Основными свойствами научного стиля является употребление общенаучных терминов, абстрактной лексики, описание каких – либо открытий либо прецедентов. В научном стиле преобладают краткие вещественные существительные.</w:t>
      </w:r>
    </w:p>
    <w:p w:rsidR="007F75C0" w:rsidRPr="007F75C0" w:rsidRDefault="007F75C0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 Наиболее часто научный стиль встречается в статьях, научно-исследовательских работах, школьных сочинениях, монографиях и учебной литературе.</w:t>
      </w:r>
    </w:p>
    <w:p w:rsidR="007F75C0" w:rsidRPr="007F75C0" w:rsidRDefault="007F75C0" w:rsidP="007F75C0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75C0">
        <w:rPr>
          <w:rFonts w:ascii="Times New Roman" w:hAnsi="Times New Roman" w:cs="Times New Roman"/>
          <w:b/>
          <w:sz w:val="24"/>
          <w:szCs w:val="24"/>
        </w:rPr>
        <w:t>Публицистический стиль</w:t>
      </w:r>
    </w:p>
    <w:p w:rsidR="007F75C0" w:rsidRDefault="007F75C0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Данный функциональный стиль речи используется для воздействия, чаще всего идеологического, на широкую публику с помощью средств массовой информации и ораторства. Публицистический стиль чаще всего встречается в таких жанрах как очерк, статья, репортаж, интервью. От других речевых стилистик, научный стиль отличается присущей только ему повышенной эмоциональностью и употреблению общественно-политической лексики.</w:t>
      </w:r>
    </w:p>
    <w:p w:rsidR="007F75C0" w:rsidRPr="007F75C0" w:rsidRDefault="007F75C0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75C0" w:rsidRPr="007F75C0" w:rsidRDefault="007F75C0" w:rsidP="007F75C0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75C0">
        <w:rPr>
          <w:rFonts w:ascii="Times New Roman" w:hAnsi="Times New Roman" w:cs="Times New Roman"/>
          <w:b/>
          <w:sz w:val="24"/>
          <w:szCs w:val="24"/>
        </w:rPr>
        <w:t>Разговорный стиль</w:t>
      </w:r>
    </w:p>
    <w:p w:rsidR="007F75C0" w:rsidRPr="007F75C0" w:rsidRDefault="007F75C0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Этот стиль выступает в роли инструмента непосредственной передачи и обмена информации, касающийся бытовых вопросов и не требующей официальной обстановки. В нем используется преимущественно простая лексика, которая несет в себе эмоциональность, экспрессивность и логическое насыщение. Наиболее распространенный жанр – диалог. Большое значение в разговорном стиле имеют невербальные факторы: жесты и мимика. В нем также допустимы повторы, неполные предложения и вводные слова.</w:t>
      </w:r>
    </w:p>
    <w:p w:rsidR="007F75C0" w:rsidRPr="007F75C0" w:rsidRDefault="007F75C0" w:rsidP="007F75C0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75C0">
        <w:rPr>
          <w:rFonts w:ascii="Times New Roman" w:hAnsi="Times New Roman" w:cs="Times New Roman"/>
          <w:b/>
          <w:sz w:val="24"/>
          <w:szCs w:val="24"/>
        </w:rPr>
        <w:t>Художественный стиль</w:t>
      </w:r>
    </w:p>
    <w:p w:rsidR="007F75C0" w:rsidRPr="007F75C0" w:rsidRDefault="007F75C0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Художественный стиль используется при создании художественной литературы. С его помощью автор воздействует на читателя, управляет его чувствами. В художественном стиле присущее богатство лексики, образность и эмоциональность. Возможно также смешивание всех других стилей. Художественный стиль выполняет эстетическую функцию, в этом состоит его главное отличие от разговорного и публицистического стилей.</w:t>
      </w:r>
    </w:p>
    <w:p w:rsidR="007F75C0" w:rsidRDefault="007F75C0" w:rsidP="00674F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70916" w:rsidRPr="00E70916" w:rsidRDefault="00E70916" w:rsidP="00E709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0916">
        <w:rPr>
          <w:rFonts w:ascii="Times New Roman" w:hAnsi="Times New Roman" w:cs="Times New Roman"/>
          <w:b/>
          <w:sz w:val="24"/>
          <w:szCs w:val="24"/>
        </w:rPr>
        <w:t>Основные средства художественной выразительности</w:t>
      </w:r>
    </w:p>
    <w:p w:rsidR="00E70916" w:rsidRPr="00E70916" w:rsidRDefault="00E70916" w:rsidP="00E70916">
      <w:pPr>
        <w:jc w:val="both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Метафора</w:t>
      </w:r>
      <w:r w:rsidRPr="00E70916">
        <w:rPr>
          <w:rFonts w:ascii="Times New Roman" w:hAnsi="Times New Roman" w:cs="Times New Roman"/>
          <w:i/>
          <w:iCs/>
          <w:sz w:val="24"/>
          <w:szCs w:val="24"/>
        </w:rPr>
        <w:t> – это слово или выражение, которое употребляется в переносном значении на основе сходства двух предметов или явлений по какому-либо признаку.</w:t>
      </w:r>
    </w:p>
    <w:p w:rsidR="00E70916" w:rsidRPr="00E70916" w:rsidRDefault="00E70916" w:rsidP="00E70916">
      <w:pPr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Примеры метафоры:</w:t>
      </w:r>
    </w:p>
    <w:p w:rsidR="00E70916" w:rsidRPr="00E70916" w:rsidRDefault="00E70916" w:rsidP="00E70916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Солнечная улыбка (т.е. "улыбка, похожая на солнце").</w:t>
      </w:r>
    </w:p>
    <w:p w:rsidR="00E70916" w:rsidRPr="00E70916" w:rsidRDefault="00E70916" w:rsidP="00E70916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говор волн</w:t>
      </w:r>
      <w:r w:rsidR="00674F8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70916">
        <w:rPr>
          <w:rFonts w:ascii="Times New Roman" w:hAnsi="Times New Roman" w:cs="Times New Roman"/>
          <w:sz w:val="24"/>
          <w:szCs w:val="24"/>
        </w:rPr>
        <w:t>( т.е.</w:t>
      </w:r>
      <w:proofErr w:type="gramEnd"/>
      <w:r w:rsidRPr="00E70916">
        <w:rPr>
          <w:rFonts w:ascii="Times New Roman" w:hAnsi="Times New Roman" w:cs="Times New Roman"/>
          <w:sz w:val="24"/>
          <w:szCs w:val="24"/>
        </w:rPr>
        <w:t xml:space="preserve"> волны шумят, будто разговаривают)</w:t>
      </w:r>
    </w:p>
    <w:p w:rsidR="00E70916" w:rsidRPr="00E70916" w:rsidRDefault="00E70916" w:rsidP="00E70916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бронза мускулов (т.е. мускулы на вид твердые, будто бронза)</w:t>
      </w:r>
    </w:p>
    <w:p w:rsidR="00E70916" w:rsidRPr="00E70916" w:rsidRDefault="00E70916" w:rsidP="00E70916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ледяное сердце</w:t>
      </w:r>
    </w:p>
    <w:p w:rsidR="00E70916" w:rsidRPr="00E70916" w:rsidRDefault="00E70916" w:rsidP="00E70916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железные нервы</w:t>
      </w:r>
    </w:p>
    <w:p w:rsidR="00E70916" w:rsidRPr="00E70916" w:rsidRDefault="00E70916" w:rsidP="00E70916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глаз-алмаз</w:t>
      </w:r>
    </w:p>
    <w:p w:rsidR="00E70916" w:rsidRPr="00E70916" w:rsidRDefault="00E70916" w:rsidP="00E70916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ножка стула</w:t>
      </w:r>
    </w:p>
    <w:p w:rsidR="00E70916" w:rsidRPr="00E70916" w:rsidRDefault="00E70916" w:rsidP="00E70916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заяц (о безбилетном пассажире)</w:t>
      </w:r>
    </w:p>
    <w:p w:rsidR="00E70916" w:rsidRPr="00E70916" w:rsidRDefault="00E70916" w:rsidP="00E70916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"у меня глаза выпали!"</w:t>
      </w:r>
    </w:p>
    <w:p w:rsidR="00E70916" w:rsidRPr="00E70916" w:rsidRDefault="00E70916" w:rsidP="00E70916">
      <w:pPr>
        <w:jc w:val="both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Олицетворение</w:t>
      </w:r>
      <w:r w:rsidRPr="00E70916">
        <w:rPr>
          <w:rFonts w:ascii="Times New Roman" w:hAnsi="Times New Roman" w:cs="Times New Roman"/>
          <w:i/>
          <w:iCs/>
          <w:sz w:val="24"/>
          <w:szCs w:val="24"/>
        </w:rPr>
        <w:t>-это разновидность метафоры, присвоение предметам неживой природы свойств живых существ.</w:t>
      </w:r>
    </w:p>
    <w:p w:rsidR="00E70916" w:rsidRPr="00E70916" w:rsidRDefault="00E70916" w:rsidP="00E70916">
      <w:pPr>
        <w:jc w:val="both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Нередко олицетворение создается с помощью обращений к явлениям природы как к живым и сознательным существам. Олицетворением называют и перенос человеческих свойств на животных.</w:t>
      </w:r>
    </w:p>
    <w:p w:rsidR="00E70916" w:rsidRPr="00E70916" w:rsidRDefault="00E70916" w:rsidP="00E70916">
      <w:pPr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Примеры олицетворения:</w:t>
      </w:r>
    </w:p>
    <w:p w:rsidR="00E70916" w:rsidRPr="00E70916" w:rsidRDefault="00E70916" w:rsidP="00E70916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злится зима</w:t>
      </w:r>
    </w:p>
    <w:p w:rsidR="00E70916" w:rsidRPr="00E70916" w:rsidRDefault="00E70916" w:rsidP="00E70916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ветер поет</w:t>
      </w:r>
    </w:p>
    <w:p w:rsidR="00E70916" w:rsidRPr="00E70916" w:rsidRDefault="00E70916" w:rsidP="00E70916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дождь плачет</w:t>
      </w:r>
    </w:p>
    <w:p w:rsidR="00E70916" w:rsidRPr="00E70916" w:rsidRDefault="00E70916" w:rsidP="00E70916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буря воет</w:t>
      </w:r>
    </w:p>
    <w:p w:rsidR="00E70916" w:rsidRPr="00E70916" w:rsidRDefault="00E70916" w:rsidP="00E70916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слезы подступили</w:t>
      </w:r>
    </w:p>
    <w:p w:rsidR="00E70916" w:rsidRPr="00E70916" w:rsidRDefault="00E70916" w:rsidP="00E70916">
      <w:pPr>
        <w:jc w:val="both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Сравнение</w:t>
      </w:r>
      <w:r w:rsidRPr="00E70916">
        <w:rPr>
          <w:rFonts w:ascii="Times New Roman" w:hAnsi="Times New Roman" w:cs="Times New Roman"/>
          <w:i/>
          <w:iCs/>
          <w:sz w:val="24"/>
          <w:szCs w:val="24"/>
        </w:rPr>
        <w:t> – это троп, состоящий в сопоставлении предметов по их сходству, которое может быть явным или отдаленным и неожиданным.</w:t>
      </w:r>
    </w:p>
    <w:p w:rsidR="00E70916" w:rsidRPr="00E70916" w:rsidRDefault="00E70916" w:rsidP="00E70916">
      <w:pPr>
        <w:jc w:val="both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Обычно сравнение выражается с помощью слов «как будто», «точно», «словно», «похоже». Могут быть сравнения в форме творительного падежа.</w:t>
      </w:r>
    </w:p>
    <w:p w:rsidR="00E70916" w:rsidRPr="00E70916" w:rsidRDefault="00E70916" w:rsidP="00E70916">
      <w:pPr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Примеры сравнения:</w:t>
      </w:r>
    </w:p>
    <w:p w:rsidR="00E70916" w:rsidRPr="00E70916" w:rsidRDefault="00E70916" w:rsidP="00E70916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спит как убитый</w:t>
      </w:r>
    </w:p>
    <w:p w:rsidR="00E70916" w:rsidRPr="00E70916" w:rsidRDefault="00E70916" w:rsidP="00E70916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дождь льет, как из ведра</w:t>
      </w:r>
    </w:p>
    <w:p w:rsidR="00E70916" w:rsidRPr="00E70916" w:rsidRDefault="00E70916" w:rsidP="00E70916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злой как черт</w:t>
      </w:r>
    </w:p>
    <w:p w:rsidR="00E70916" w:rsidRPr="00E70916" w:rsidRDefault="00E70916" w:rsidP="00E70916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прозрачный (ручей), как слеза</w:t>
      </w:r>
    </w:p>
    <w:p w:rsidR="00E70916" w:rsidRPr="00E70916" w:rsidRDefault="00E70916" w:rsidP="00E70916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спешит, как на пожар</w:t>
      </w:r>
      <w:r w:rsidRPr="00E70916">
        <w:rPr>
          <w:rFonts w:ascii="Times New Roman" w:hAnsi="Times New Roman" w:cs="Times New Roman"/>
          <w:sz w:val="24"/>
          <w:szCs w:val="24"/>
        </w:rPr>
        <w:br/>
      </w:r>
    </w:p>
    <w:p w:rsidR="00E70916" w:rsidRPr="00E70916" w:rsidRDefault="00E70916" w:rsidP="00E70916">
      <w:pPr>
        <w:jc w:val="both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Гипербола</w:t>
      </w:r>
      <w:r w:rsidRPr="00E70916">
        <w:rPr>
          <w:rFonts w:ascii="Times New Roman" w:hAnsi="Times New Roman" w:cs="Times New Roman"/>
          <w:i/>
          <w:iCs/>
          <w:sz w:val="24"/>
          <w:szCs w:val="24"/>
        </w:rPr>
        <w:t>– одно из выразительных средств речи, означает «преувеличение».</w:t>
      </w:r>
    </w:p>
    <w:p w:rsidR="00E70916" w:rsidRPr="00E70916" w:rsidRDefault="00E70916" w:rsidP="00E70916">
      <w:pPr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Примеры гиперболы:</w:t>
      </w:r>
    </w:p>
    <w:p w:rsidR="00E70916" w:rsidRPr="00E70916" w:rsidRDefault="00E70916" w:rsidP="00E70916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"я тебе уже тысячу раз говорила»</w:t>
      </w:r>
    </w:p>
    <w:p w:rsidR="00E70916" w:rsidRPr="00E70916" w:rsidRDefault="00E70916" w:rsidP="00E70916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"мы не виделись сто лет«</w:t>
      </w:r>
    </w:p>
    <w:p w:rsidR="00E70916" w:rsidRPr="00E70916" w:rsidRDefault="00E70916" w:rsidP="00E70916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"еды на полгода хватит«</w:t>
      </w:r>
    </w:p>
    <w:p w:rsidR="00E70916" w:rsidRPr="00E70916" w:rsidRDefault="00E70916" w:rsidP="00E70916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Я видывал, как она косит -</w:t>
      </w:r>
    </w:p>
    <w:p w:rsidR="00E70916" w:rsidRPr="00E70916" w:rsidRDefault="00E70916" w:rsidP="00E70916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Что взмах - то готова копна</w:t>
      </w:r>
    </w:p>
    <w:p w:rsidR="00E70916" w:rsidRPr="00E70916" w:rsidRDefault="00E70916" w:rsidP="00E70916">
      <w:pPr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Если гипербола – чрезмерное преувеличение чего-то, то обратная гипербола означает такое же чрезмерное преуменьшение.</w:t>
      </w:r>
    </w:p>
    <w:p w:rsidR="00E70916" w:rsidRPr="00E70916" w:rsidRDefault="00E70916" w:rsidP="00E70916">
      <w:pPr>
        <w:jc w:val="both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Литота</w:t>
      </w:r>
      <w:r w:rsidRPr="00E70916">
        <w:rPr>
          <w:rFonts w:ascii="Times New Roman" w:hAnsi="Times New Roman" w:cs="Times New Roman"/>
          <w:i/>
          <w:iCs/>
          <w:sz w:val="24"/>
          <w:szCs w:val="24"/>
        </w:rPr>
        <w:t> – фигура, состоящая в чрезмерном преуменьшении того, о чем говорится.</w:t>
      </w:r>
    </w:p>
    <w:p w:rsidR="00E70916" w:rsidRPr="00E70916" w:rsidRDefault="00E70916" w:rsidP="00E70916">
      <w:pPr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Примеры литоты:</w:t>
      </w:r>
    </w:p>
    <w:p w:rsidR="00E70916" w:rsidRPr="00E70916" w:rsidRDefault="00E70916" w:rsidP="00E70916">
      <w:pPr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 xml:space="preserve">Мужичок с ноготок. Мальчик с пальчик. </w:t>
      </w:r>
      <w:proofErr w:type="spellStart"/>
      <w:r w:rsidRPr="00E70916">
        <w:rPr>
          <w:rFonts w:ascii="Times New Roman" w:hAnsi="Times New Roman" w:cs="Times New Roman"/>
          <w:sz w:val="24"/>
          <w:szCs w:val="24"/>
        </w:rPr>
        <w:t>Дюймовочка</w:t>
      </w:r>
      <w:proofErr w:type="spellEnd"/>
      <w:r w:rsidRPr="00E70916">
        <w:rPr>
          <w:rFonts w:ascii="Times New Roman" w:hAnsi="Times New Roman" w:cs="Times New Roman"/>
          <w:sz w:val="24"/>
          <w:szCs w:val="24"/>
        </w:rPr>
        <w:t>. Тише воды, ниже травы. «Ниже тоненькой былиночки надо голову клонить» (</w:t>
      </w:r>
      <w:proofErr w:type="spellStart"/>
      <w:r w:rsidRPr="00E70916">
        <w:rPr>
          <w:rFonts w:ascii="Times New Roman" w:hAnsi="Times New Roman" w:cs="Times New Roman"/>
          <w:sz w:val="24"/>
          <w:szCs w:val="24"/>
        </w:rPr>
        <w:t>Н.А.Некрасов</w:t>
      </w:r>
      <w:proofErr w:type="spellEnd"/>
      <w:r w:rsidRPr="00E70916">
        <w:rPr>
          <w:rFonts w:ascii="Times New Roman" w:hAnsi="Times New Roman" w:cs="Times New Roman"/>
          <w:sz w:val="24"/>
          <w:szCs w:val="24"/>
        </w:rPr>
        <w:t>).</w:t>
      </w:r>
    </w:p>
    <w:p w:rsidR="00E70916" w:rsidRPr="00E70916" w:rsidRDefault="00E70916" w:rsidP="00E70916">
      <w:pPr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Эпитет </w:t>
      </w:r>
      <w:r w:rsidRPr="00E70916">
        <w:rPr>
          <w:rFonts w:ascii="Times New Roman" w:hAnsi="Times New Roman" w:cs="Times New Roman"/>
          <w:i/>
          <w:iCs/>
          <w:sz w:val="24"/>
          <w:szCs w:val="24"/>
        </w:rPr>
        <w:t>— это определение при слове, влияющее на его выразительность.</w:t>
      </w:r>
    </w:p>
    <w:p w:rsidR="00E70916" w:rsidRPr="00E70916" w:rsidRDefault="00E70916" w:rsidP="00E70916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Выражается преимущественно именем прилагательным («серебряная луна», «золотые колосья», «радужные рыбки»),</w:t>
      </w:r>
    </w:p>
    <w:p w:rsidR="00E70916" w:rsidRPr="00E70916" w:rsidRDefault="00E70916" w:rsidP="00E70916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но также наречием («горячо любить»</w:t>
      </w:r>
      <w:proofErr w:type="gramStart"/>
      <w:r w:rsidRPr="00E70916">
        <w:rPr>
          <w:rFonts w:ascii="Times New Roman" w:hAnsi="Times New Roman" w:cs="Times New Roman"/>
          <w:sz w:val="24"/>
          <w:szCs w:val="24"/>
        </w:rPr>
        <w:t>) ,</w:t>
      </w:r>
      <w:proofErr w:type="gramEnd"/>
    </w:p>
    <w:p w:rsidR="00E70916" w:rsidRPr="00E70916" w:rsidRDefault="00E70916" w:rsidP="00E70916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именем существительным («веселья шум»</w:t>
      </w:r>
      <w:proofErr w:type="gramStart"/>
      <w:r w:rsidRPr="00E70916">
        <w:rPr>
          <w:rFonts w:ascii="Times New Roman" w:hAnsi="Times New Roman" w:cs="Times New Roman"/>
          <w:sz w:val="24"/>
          <w:szCs w:val="24"/>
        </w:rPr>
        <w:t>) ,</w:t>
      </w:r>
      <w:proofErr w:type="gramEnd"/>
    </w:p>
    <w:p w:rsidR="00E70916" w:rsidRPr="00E70916" w:rsidRDefault="00E70916" w:rsidP="00E70916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числительным («первый друг»</w:t>
      </w:r>
      <w:proofErr w:type="gramStart"/>
      <w:r w:rsidRPr="00E70916">
        <w:rPr>
          <w:rFonts w:ascii="Times New Roman" w:hAnsi="Times New Roman" w:cs="Times New Roman"/>
          <w:sz w:val="24"/>
          <w:szCs w:val="24"/>
        </w:rPr>
        <w:t>) ,</w:t>
      </w:r>
      <w:proofErr w:type="gramEnd"/>
    </w:p>
    <w:p w:rsidR="00E70916" w:rsidRPr="00E70916" w:rsidRDefault="00E70916" w:rsidP="00E70916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глаголом («желание забыться»</w:t>
      </w:r>
      <w:proofErr w:type="gramStart"/>
      <w:r w:rsidRPr="00E70916">
        <w:rPr>
          <w:rFonts w:ascii="Times New Roman" w:hAnsi="Times New Roman" w:cs="Times New Roman"/>
          <w:sz w:val="24"/>
          <w:szCs w:val="24"/>
        </w:rPr>
        <w:t>) .</w:t>
      </w:r>
      <w:proofErr w:type="gramEnd"/>
    </w:p>
    <w:p w:rsidR="00E70916" w:rsidRDefault="00E70916" w:rsidP="002D32F4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F61386" w:rsidRPr="00674F83" w:rsidRDefault="00674F83" w:rsidP="00674F83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674F83">
        <w:rPr>
          <w:rFonts w:ascii="Times New Roman" w:hAnsi="Times New Roman" w:cs="Times New Roman"/>
          <w:b/>
          <w:sz w:val="24"/>
        </w:rPr>
        <w:t>Рекомендуемая л</w:t>
      </w:r>
      <w:r w:rsidR="002D32F4" w:rsidRPr="00674F83">
        <w:rPr>
          <w:rFonts w:ascii="Times New Roman" w:hAnsi="Times New Roman" w:cs="Times New Roman"/>
          <w:b/>
          <w:sz w:val="24"/>
        </w:rPr>
        <w:t>итература</w:t>
      </w:r>
      <w:r w:rsidRPr="00674F83">
        <w:rPr>
          <w:rFonts w:ascii="Times New Roman" w:hAnsi="Times New Roman" w:cs="Times New Roman"/>
          <w:b/>
          <w:sz w:val="24"/>
        </w:rPr>
        <w:t>:</w:t>
      </w:r>
    </w:p>
    <w:p w:rsidR="00541369" w:rsidRPr="00F61386" w:rsidRDefault="00541369" w:rsidP="00674F83">
      <w:pPr>
        <w:spacing w:after="0"/>
        <w:jc w:val="both"/>
        <w:rPr>
          <w:rFonts w:ascii="Times New Roman" w:hAnsi="Times New Roman" w:cs="Times New Roman"/>
          <w:sz w:val="24"/>
        </w:rPr>
      </w:pPr>
      <w:r w:rsidRPr="00F61386">
        <w:rPr>
          <w:rFonts w:ascii="Times New Roman" w:hAnsi="Times New Roman" w:cs="Times New Roman"/>
          <w:sz w:val="24"/>
        </w:rPr>
        <w:t>1. Аванесов Р.И. Фонетика современного русского литературного языка: Учебник. – М., 1956.</w:t>
      </w:r>
    </w:p>
    <w:p w:rsidR="00541369" w:rsidRPr="00F61386" w:rsidRDefault="00541369" w:rsidP="00674F83">
      <w:pPr>
        <w:spacing w:after="0"/>
        <w:jc w:val="both"/>
        <w:rPr>
          <w:rFonts w:ascii="Times New Roman" w:hAnsi="Times New Roman" w:cs="Times New Roman"/>
          <w:sz w:val="24"/>
        </w:rPr>
      </w:pPr>
      <w:r w:rsidRPr="00F61386">
        <w:rPr>
          <w:rFonts w:ascii="Times New Roman" w:hAnsi="Times New Roman" w:cs="Times New Roman"/>
          <w:sz w:val="24"/>
        </w:rPr>
        <w:t xml:space="preserve">2. Богомазов Г. М. Современный русский литературный язык. Фонетика. – М., 2001. </w:t>
      </w:r>
    </w:p>
    <w:p w:rsidR="00541369" w:rsidRPr="00F61386" w:rsidRDefault="00541369" w:rsidP="00674F83">
      <w:pPr>
        <w:spacing w:after="0"/>
        <w:jc w:val="both"/>
        <w:rPr>
          <w:rFonts w:ascii="Times New Roman" w:hAnsi="Times New Roman" w:cs="Times New Roman"/>
          <w:sz w:val="24"/>
        </w:rPr>
      </w:pPr>
      <w:r w:rsidRPr="00F61386">
        <w:rPr>
          <w:rFonts w:ascii="Times New Roman" w:hAnsi="Times New Roman" w:cs="Times New Roman"/>
          <w:sz w:val="24"/>
        </w:rPr>
        <w:t>3. Борисова О.Г., Костина Л.Ю.</w:t>
      </w:r>
      <w:r w:rsidR="00E70916" w:rsidRPr="00E70916">
        <w:t xml:space="preserve"> </w:t>
      </w:r>
      <w:r w:rsidRPr="00F61386">
        <w:rPr>
          <w:rFonts w:ascii="Times New Roman" w:hAnsi="Times New Roman" w:cs="Times New Roman"/>
          <w:sz w:val="24"/>
        </w:rPr>
        <w:t>Современный русский язык. Фонетика и фонология: методические указания. Краснодар, 2017.</w:t>
      </w:r>
    </w:p>
    <w:p w:rsidR="00541369" w:rsidRPr="00F61386" w:rsidRDefault="00541369" w:rsidP="00674F83">
      <w:pPr>
        <w:spacing w:after="0"/>
        <w:jc w:val="both"/>
        <w:rPr>
          <w:rFonts w:ascii="Times New Roman" w:hAnsi="Times New Roman" w:cs="Times New Roman"/>
          <w:sz w:val="24"/>
        </w:rPr>
      </w:pPr>
      <w:r w:rsidRPr="00F61386">
        <w:rPr>
          <w:rFonts w:ascii="Times New Roman" w:hAnsi="Times New Roman" w:cs="Times New Roman"/>
          <w:sz w:val="24"/>
        </w:rPr>
        <w:t>4. Буданова С.Г.</w:t>
      </w:r>
      <w:r w:rsidR="002D32F4" w:rsidRPr="00F61386">
        <w:rPr>
          <w:rFonts w:ascii="Times New Roman" w:hAnsi="Times New Roman" w:cs="Times New Roman"/>
          <w:color w:val="222222"/>
          <w:sz w:val="16"/>
          <w:szCs w:val="14"/>
          <w:shd w:val="clear" w:color="auto" w:fill="EAEBEC"/>
        </w:rPr>
        <w:t xml:space="preserve"> </w:t>
      </w:r>
      <w:r w:rsidR="002D32F4" w:rsidRPr="00F61386">
        <w:rPr>
          <w:rFonts w:ascii="Times New Roman" w:hAnsi="Times New Roman" w:cs="Times New Roman"/>
          <w:sz w:val="24"/>
        </w:rPr>
        <w:t>Современный русский язык: словообразование: учебное пособие. Усть-Лабинск, 2018.</w:t>
      </w:r>
    </w:p>
    <w:p w:rsidR="00541369" w:rsidRPr="00F61386" w:rsidRDefault="007F75C0" w:rsidP="00674F83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="00541369" w:rsidRPr="00F61386">
        <w:rPr>
          <w:rFonts w:ascii="Times New Roman" w:hAnsi="Times New Roman" w:cs="Times New Roman"/>
          <w:sz w:val="24"/>
        </w:rPr>
        <w:t>. Валгина Н.С., Розенталь Д.Э., Фомина М.И. Современный русский язык. – М., 2006.</w:t>
      </w:r>
    </w:p>
    <w:p w:rsidR="002D32F4" w:rsidRPr="00F61386" w:rsidRDefault="007F75C0" w:rsidP="00674F83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</w:t>
      </w:r>
      <w:r w:rsidR="002D32F4" w:rsidRPr="00F61386">
        <w:rPr>
          <w:rFonts w:ascii="Times New Roman" w:hAnsi="Times New Roman" w:cs="Times New Roman"/>
          <w:sz w:val="24"/>
        </w:rPr>
        <w:t>. Исаева Л.А. Современный русский язык. Синтаксис: методические указания. - 7 изд. Краснодар, 2017.</w:t>
      </w:r>
    </w:p>
    <w:p w:rsidR="00541369" w:rsidRPr="00F61386" w:rsidRDefault="007F75C0" w:rsidP="00674F83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</w:t>
      </w:r>
      <w:r w:rsidR="00541369" w:rsidRPr="00F61386">
        <w:rPr>
          <w:rFonts w:ascii="Times New Roman" w:hAnsi="Times New Roman" w:cs="Times New Roman"/>
          <w:sz w:val="24"/>
        </w:rPr>
        <w:t>. Фомина М.И. Современный русский язык. Лексикология: Учебник. – М., 2001.</w:t>
      </w:r>
    </w:p>
    <w:p w:rsidR="00541369" w:rsidRPr="00F61386" w:rsidRDefault="007F75C0" w:rsidP="00674F83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</w:t>
      </w:r>
      <w:r w:rsidR="00541369" w:rsidRPr="00F61386">
        <w:rPr>
          <w:rFonts w:ascii="Times New Roman" w:hAnsi="Times New Roman" w:cs="Times New Roman"/>
          <w:sz w:val="24"/>
        </w:rPr>
        <w:t xml:space="preserve">. Современный русский язык / Под ред. В.А.Белошапковой. – М., 2008. </w:t>
      </w:r>
    </w:p>
    <w:sectPr w:rsidR="00541369" w:rsidRPr="00F61386" w:rsidSect="00674F8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D2E21"/>
    <w:multiLevelType w:val="multilevel"/>
    <w:tmpl w:val="D772E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E37D8A"/>
    <w:multiLevelType w:val="multilevel"/>
    <w:tmpl w:val="E5988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9A2EFD"/>
    <w:multiLevelType w:val="multilevel"/>
    <w:tmpl w:val="CA164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4900A6"/>
    <w:multiLevelType w:val="multilevel"/>
    <w:tmpl w:val="0658C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160859"/>
    <w:multiLevelType w:val="multilevel"/>
    <w:tmpl w:val="BB262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9950C1"/>
    <w:multiLevelType w:val="multilevel"/>
    <w:tmpl w:val="841A4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7C4E6C"/>
    <w:multiLevelType w:val="multilevel"/>
    <w:tmpl w:val="7BBC6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1369"/>
    <w:rsid w:val="000B2B84"/>
    <w:rsid w:val="002D32F4"/>
    <w:rsid w:val="002E6B24"/>
    <w:rsid w:val="002F1602"/>
    <w:rsid w:val="00485956"/>
    <w:rsid w:val="00541369"/>
    <w:rsid w:val="005C5102"/>
    <w:rsid w:val="005F0385"/>
    <w:rsid w:val="00673A8F"/>
    <w:rsid w:val="00674F83"/>
    <w:rsid w:val="007F75C0"/>
    <w:rsid w:val="00906998"/>
    <w:rsid w:val="00B57CE3"/>
    <w:rsid w:val="00C11A80"/>
    <w:rsid w:val="00C41BD7"/>
    <w:rsid w:val="00CC6761"/>
    <w:rsid w:val="00D43406"/>
    <w:rsid w:val="00D4580E"/>
    <w:rsid w:val="00E70916"/>
    <w:rsid w:val="00F4136E"/>
    <w:rsid w:val="00F61386"/>
    <w:rsid w:val="00F94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BA3B2B-62BD-4D77-AD08-3C427A38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58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67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70916"/>
    <w:rPr>
      <w:b/>
      <w:bCs/>
    </w:rPr>
  </w:style>
  <w:style w:type="character" w:styleId="a5">
    <w:name w:val="Emphasis"/>
    <w:basedOn w:val="a0"/>
    <w:uiPriority w:val="20"/>
    <w:qFormat/>
    <w:rsid w:val="00E70916"/>
    <w:rPr>
      <w:i/>
      <w:iCs/>
    </w:rPr>
  </w:style>
  <w:style w:type="character" w:customStyle="1" w:styleId="-">
    <w:name w:val="опред-е"/>
    <w:basedOn w:val="a0"/>
    <w:rsid w:val="00F94D29"/>
  </w:style>
  <w:style w:type="character" w:customStyle="1" w:styleId="a6">
    <w:name w:val="пример"/>
    <w:basedOn w:val="a0"/>
    <w:rsid w:val="00F94D29"/>
  </w:style>
  <w:style w:type="character" w:customStyle="1" w:styleId="a7">
    <w:name w:val="выделение"/>
    <w:basedOn w:val="a0"/>
    <w:rsid w:val="00F94D29"/>
  </w:style>
  <w:style w:type="paragraph" w:styleId="a8">
    <w:name w:val="Balloon Text"/>
    <w:basedOn w:val="a"/>
    <w:link w:val="a9"/>
    <w:uiPriority w:val="99"/>
    <w:semiHidden/>
    <w:unhideWhenUsed/>
    <w:rsid w:val="00F94D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4D29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94D29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7F75C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udu5.com/manual/chapter/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budu5.com/manual/chapter/7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udu5.com/manual/chapter/3" TargetMode="External"/><Relationship Id="rId11" Type="http://schemas.openxmlformats.org/officeDocument/2006/relationships/image" Target="media/image1.gif"/><Relationship Id="rId5" Type="http://schemas.openxmlformats.org/officeDocument/2006/relationships/hyperlink" Target="https://xzsad.academic.ru/dic.nsf/ruwiki/16785" TargetMode="External"/><Relationship Id="rId10" Type="http://schemas.openxmlformats.org/officeDocument/2006/relationships/hyperlink" Target="http://www.hi-edu.ru/e-books/xbook089/01/predmetnyi.htm#i51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udu5.com/manual/chapter/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10</Pages>
  <Words>3824</Words>
  <Characters>21798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guest</cp:lastModifiedBy>
  <cp:revision>11</cp:revision>
  <dcterms:created xsi:type="dcterms:W3CDTF">2018-09-20T09:54:00Z</dcterms:created>
  <dcterms:modified xsi:type="dcterms:W3CDTF">2018-12-25T12:12:00Z</dcterms:modified>
</cp:coreProperties>
</file>